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300" w:lineRule="auto"/>
        <w:jc w:val="right"/>
        <w:bidi w:val="1"/>
      </w:pPr>
      <w:r>
        <w:rPr>
          <w:rFonts w:ascii="Arial" w:hAnsi="Arial" w:cs="Arial"/>
          <w:b/>
          <w:i w:val="0"/>
          <w:color w:val="C99A3D"/>
          <w:sz w:val="20"/>
        </w:rPr>
        <w:t>TRUE TRAVEL • أداة تشغيلية للشركات</w:t>
      </w:r>
    </w:p>
    <w:p>
      <w:pPr>
        <w:pStyle w:val="Title"/>
        <w:jc w:val="right"/>
        <w:bidi w:val="1"/>
      </w:pPr>
      <w:r>
        <w:rPr>
          <w:rFonts w:ascii="Arial" w:hAnsi="Arial" w:cs="Arial"/>
          <w:b/>
          <w:i w:val="0"/>
          <w:color w:val="16324F"/>
          <w:sz w:val="56"/>
        </w:rPr>
        <w:t>نموذج سياسة سفر للشركات</w:t>
      </w:r>
    </w:p>
    <w:p>
      <w:pPr>
        <w:pStyle w:val="Subtitle"/>
        <w:jc w:val="right"/>
        <w:bidi w:val="1"/>
      </w:pPr>
      <w:r>
        <w:rPr>
          <w:rFonts w:ascii="Arial" w:hAnsi="Arial" w:cs="Arial"/>
          <w:b w:val="0"/>
          <w:i w:val="0"/>
          <w:color w:val="56616B"/>
          <w:sz w:val="26"/>
        </w:rPr>
        <w:t>نسخة عربية قابلة للتعديل لتوحيد الطلب والموافقة والحجز والمصروفات وإدارة المخاطر</w:t>
      </w:r>
    </w:p>
    <w:tbl>
      <w:tblPr>
        <w:tblStyle w:val="TableGrid"/>
        <w:tblW w:type="auto" w:w="0"/>
        <w:jc w:val="center"/>
        <w:tblLayout w:type="fixed"/>
        <w:tblLook w:firstColumn="1" w:firstRow="1" w:lastColumn="0" w:lastRow="0" w:noHBand="0" w:noVBand="1" w:val="04A0"/>
        <w:tblW w:w="9360" w:type="dxa"/>
        <w:tblInd w:w="120" w:type="dxa"/>
      </w:tblPr>
      <w:tblGrid>
        <w:gridCol w:w="2600"/>
        <w:gridCol w:w="6760"/>
      </w:tblGrid>
      <w:tr>
        <w:tc>
          <w:tcPr>
            <w:tcW w:type="dxa" w:w="4680"/>
            <w:shd w:fill="EAF4F3"/>
            <w:tcW w:w="2600" w:type="dxa"/>
            <w:tcMar>
              <w:top w:w="100" w:type="dxa"/>
              <w:start w:w="140" w:type="dxa"/>
              <w:bottom w:w="100" w:type="dxa"/>
              <w:end w:w="140" w:type="dxa"/>
            </w:tcMar>
            <w:vAlign w:val="center"/>
          </w:tcPr>
          <w:p>
            <w:pPr>
              <w:jc w:val="right"/>
              <w:bidi w:val="1"/>
            </w:pPr>
            <w:r>
              <w:rPr>
                <w:rFonts w:ascii="Arial" w:hAnsi="Arial" w:cs="Arial"/>
                <w:b/>
                <w:i w:val="0"/>
                <w:color w:val="16324F"/>
                <w:sz w:val="21"/>
              </w:rPr>
              <w:t>اسم المنشأة</w:t>
            </w:r>
          </w:p>
        </w:tc>
        <w:tc>
          <w:tcPr>
            <w:tcW w:type="dxa" w:w="4680"/>
            <w:tcW w:w="6760" w:type="dxa"/>
            <w:tcMar>
              <w:top w:w="100" w:type="dxa"/>
              <w:start w:w="140" w:type="dxa"/>
              <w:bottom w:w="100" w:type="dxa"/>
              <w:end w:w="140" w:type="dxa"/>
            </w:tcMar>
            <w:vAlign w:val="center"/>
          </w:tcPr>
          <w:p>
            <w:pPr>
              <w:jc w:val="right"/>
              <w:bidi w:val="1"/>
            </w:pPr>
            <w:sdt>
              <w:sdtPr>
                <w:tag w:val="COMPANY_NAME"/>
                <w:alias w:val="COMPANY_NAME"/>
                <w:text/>
              </w:sdtPr>
              <w:sdtContent>
                <w:r>
                  <w:rPr>
                    <w:rFonts w:ascii="Arial" w:hAnsi="Arial" w:cs="Arial"/>
                    <w:b w:val="0"/>
                    <w:i w:val="0"/>
                    <w:color w:val="17212B"/>
                    <w:sz w:val="21"/>
                  </w:rPr>
                  <w:t>{{COMPANY_NAME}}</w:t>
                </w:r>
              </w:sdtContent>
            </w:sdt>
          </w:p>
        </w:tc>
      </w:tr>
      <w:tr>
        <w:tc>
          <w:tcPr>
            <w:tcW w:type="dxa" w:w="4680"/>
            <w:shd w:fill="EAF4F3"/>
            <w:tcW w:w="2600" w:type="dxa"/>
            <w:tcMar>
              <w:top w:w="100" w:type="dxa"/>
              <w:start w:w="140" w:type="dxa"/>
              <w:bottom w:w="100" w:type="dxa"/>
              <w:end w:w="140" w:type="dxa"/>
            </w:tcMar>
            <w:vAlign w:val="center"/>
          </w:tcPr>
          <w:p>
            <w:pPr>
              <w:jc w:val="right"/>
              <w:bidi w:val="1"/>
            </w:pPr>
            <w:r>
              <w:rPr>
                <w:rFonts w:ascii="Arial" w:hAnsi="Arial" w:cs="Arial"/>
                <w:b/>
                <w:i w:val="0"/>
                <w:color w:val="16324F"/>
                <w:sz w:val="21"/>
              </w:rPr>
              <w:t>مالك السياسة</w:t>
            </w:r>
          </w:p>
        </w:tc>
        <w:tc>
          <w:tcPr>
            <w:tcW w:type="dxa" w:w="4680"/>
            <w:tcW w:w="6760" w:type="dxa"/>
            <w:tcMar>
              <w:top w:w="100" w:type="dxa"/>
              <w:start w:w="140" w:type="dxa"/>
              <w:bottom w:w="100" w:type="dxa"/>
              <w:end w:w="140" w:type="dxa"/>
            </w:tcMar>
            <w:vAlign w:val="center"/>
          </w:tcPr>
          <w:p>
            <w:pPr>
              <w:jc w:val="right"/>
              <w:bidi w:val="1"/>
            </w:pPr>
            <w:sdt>
              <w:sdtPr>
                <w:tag w:val="POLICY_OWNER"/>
                <w:alias w:val="POLICY_OWNER"/>
                <w:text/>
              </w:sdtPr>
              <w:sdtContent>
                <w:r>
                  <w:rPr>
                    <w:rFonts w:ascii="Arial" w:hAnsi="Arial" w:cs="Arial"/>
                    <w:b w:val="0"/>
                    <w:i w:val="0"/>
                    <w:color w:val="17212B"/>
                    <w:sz w:val="21"/>
                  </w:rPr>
                  <w:t>{{POLICY_OWNER}}</w:t>
                </w:r>
              </w:sdtContent>
            </w:sdt>
          </w:p>
        </w:tc>
      </w:tr>
      <w:tr>
        <w:tc>
          <w:tcPr>
            <w:tcW w:type="dxa" w:w="4680"/>
            <w:shd w:fill="EAF4F3"/>
            <w:tcW w:w="2600" w:type="dxa"/>
            <w:tcMar>
              <w:top w:w="100" w:type="dxa"/>
              <w:start w:w="140" w:type="dxa"/>
              <w:bottom w:w="100" w:type="dxa"/>
              <w:end w:w="140" w:type="dxa"/>
            </w:tcMar>
            <w:vAlign w:val="center"/>
          </w:tcPr>
          <w:p>
            <w:pPr>
              <w:jc w:val="right"/>
              <w:bidi w:val="1"/>
            </w:pPr>
            <w:r>
              <w:rPr>
                <w:rFonts w:ascii="Arial" w:hAnsi="Arial" w:cs="Arial"/>
                <w:b/>
                <w:i w:val="0"/>
                <w:color w:val="16324F"/>
                <w:sz w:val="21"/>
              </w:rPr>
              <w:t>رقم الإصدار</w:t>
            </w:r>
          </w:p>
        </w:tc>
        <w:tc>
          <w:tcPr>
            <w:tcW w:type="dxa" w:w="4680"/>
            <w:tcW w:w="6760" w:type="dxa"/>
            <w:tcMar>
              <w:top w:w="100" w:type="dxa"/>
              <w:start w:w="140" w:type="dxa"/>
              <w:bottom w:w="100" w:type="dxa"/>
              <w:end w:w="140" w:type="dxa"/>
            </w:tcMar>
            <w:vAlign w:val="center"/>
          </w:tcPr>
          <w:p>
            <w:pPr>
              <w:jc w:val="right"/>
              <w:bidi w:val="1"/>
            </w:pPr>
            <w:sdt>
              <w:sdtPr>
                <w:tag w:val="VERSION"/>
                <w:alias w:val="VERSION"/>
                <w:text/>
              </w:sdtPr>
              <w:sdtContent>
                <w:r>
                  <w:rPr>
                    <w:rFonts w:ascii="Arial" w:hAnsi="Arial" w:cs="Arial"/>
                    <w:b w:val="0"/>
                    <w:i w:val="0"/>
                    <w:color w:val="17212B"/>
                    <w:sz w:val="21"/>
                  </w:rPr>
                  <w:t>{{VERSION}}</w:t>
                </w:r>
              </w:sdtContent>
            </w:sdt>
          </w:p>
        </w:tc>
      </w:tr>
      <w:tr>
        <w:tc>
          <w:tcPr>
            <w:tcW w:type="dxa" w:w="4680"/>
            <w:shd w:fill="EAF4F3"/>
            <w:tcW w:w="2600" w:type="dxa"/>
            <w:tcMar>
              <w:top w:w="100" w:type="dxa"/>
              <w:start w:w="140" w:type="dxa"/>
              <w:bottom w:w="100" w:type="dxa"/>
              <w:end w:w="140" w:type="dxa"/>
            </w:tcMar>
            <w:vAlign w:val="center"/>
          </w:tcPr>
          <w:p>
            <w:pPr>
              <w:jc w:val="right"/>
              <w:bidi w:val="1"/>
            </w:pPr>
            <w:r>
              <w:rPr>
                <w:rFonts w:ascii="Arial" w:hAnsi="Arial" w:cs="Arial"/>
                <w:b/>
                <w:i w:val="0"/>
                <w:color w:val="16324F"/>
                <w:sz w:val="21"/>
              </w:rPr>
              <w:t>تاريخ السريان</w:t>
            </w:r>
          </w:p>
        </w:tc>
        <w:tc>
          <w:tcPr>
            <w:tcW w:type="dxa" w:w="4680"/>
            <w:tcW w:w="6760" w:type="dxa"/>
            <w:tcMar>
              <w:top w:w="100" w:type="dxa"/>
              <w:start w:w="140" w:type="dxa"/>
              <w:bottom w:w="100" w:type="dxa"/>
              <w:end w:w="140" w:type="dxa"/>
            </w:tcMar>
            <w:vAlign w:val="center"/>
          </w:tcPr>
          <w:p>
            <w:pPr>
              <w:jc w:val="right"/>
              <w:bidi w:val="1"/>
            </w:pPr>
            <w:sdt>
              <w:sdtPr>
                <w:tag w:val="EFFECTIVE_DATE"/>
                <w:alias w:val="EFFECTIVE_DATE"/>
                <w:text/>
              </w:sdtPr>
              <w:sdtContent>
                <w:r>
                  <w:rPr>
                    <w:rFonts w:ascii="Arial" w:hAnsi="Arial" w:cs="Arial"/>
                    <w:b w:val="0"/>
                    <w:i w:val="0"/>
                    <w:color w:val="17212B"/>
                    <w:sz w:val="21"/>
                  </w:rPr>
                  <w:t>{{EFFECTIVE_DATE}}</w:t>
                </w:r>
              </w:sdtContent>
            </w:sdt>
          </w:p>
        </w:tc>
      </w:tr>
      <w:tr>
        <w:tc>
          <w:tcPr>
            <w:tcW w:type="dxa" w:w="4680"/>
            <w:shd w:fill="EAF4F3"/>
            <w:tcW w:w="2600" w:type="dxa"/>
            <w:tcMar>
              <w:top w:w="100" w:type="dxa"/>
              <w:start w:w="140" w:type="dxa"/>
              <w:bottom w:w="100" w:type="dxa"/>
              <w:end w:w="140" w:type="dxa"/>
            </w:tcMar>
            <w:vAlign w:val="center"/>
          </w:tcPr>
          <w:p>
            <w:pPr>
              <w:jc w:val="right"/>
              <w:bidi w:val="1"/>
            </w:pPr>
            <w:r>
              <w:rPr>
                <w:rFonts w:ascii="Arial" w:hAnsi="Arial" w:cs="Arial"/>
                <w:b/>
                <w:i w:val="0"/>
                <w:color w:val="16324F"/>
                <w:sz w:val="21"/>
              </w:rPr>
              <w:t>دورية المراجعة</w:t>
            </w:r>
          </w:p>
        </w:tc>
        <w:tc>
          <w:tcPr>
            <w:tcW w:type="dxa" w:w="4680"/>
            <w:tcW w:w="6760" w:type="dxa"/>
            <w:tcMar>
              <w:top w:w="100" w:type="dxa"/>
              <w:start w:w="140" w:type="dxa"/>
              <w:bottom w:w="100" w:type="dxa"/>
              <w:end w:w="140" w:type="dxa"/>
            </w:tcMar>
            <w:vAlign w:val="center"/>
          </w:tcPr>
          <w:p>
            <w:pPr>
              <w:jc w:val="right"/>
              <w:bidi w:val="1"/>
            </w:pPr>
            <w:r>
              <w:rPr>
                <w:rFonts w:ascii="Arial" w:hAnsi="Arial" w:cs="Arial"/>
                <w:b w:val="0"/>
                <w:i w:val="0"/>
                <w:color w:val="17212B"/>
                <w:sz w:val="21"/>
              </w:rPr>
              <w:t>سنويًا أو عند تغير جوهري</w:t>
            </w:r>
          </w:p>
        </w:tc>
      </w:tr>
    </w:tbl>
    <w:p>
      <w:pPr>
        <w:spacing w:before="200" w:after="200" w:line="300" w:lineRule="auto"/>
        <w:jc w:val="right"/>
        <w:bidi w:val="1"/>
      </w:pPr>
      <w:r>
        <w:rPr>
          <w:rFonts w:ascii="Arial" w:hAnsi="Arial" w:cs="Arial"/>
          <w:b/>
          <w:i w:val="0"/>
          <w:color w:val="16324F"/>
          <w:sz w:val="21"/>
        </w:rPr>
        <w:t>طريقة الاستخدام: استبدل الحقول بين الأقواس، احذف الخيارات غير المناسبة، وحدد حدودًا فعلية من بيانات منشأتك. هذا النموذج نقطة بداية وليس استشارة قانونية أو ضريبية.</w:t>
      </w:r>
    </w:p>
    <w:p>
      <w:pPr>
        <w:pStyle w:val="Heading1"/>
        <w:jc w:val="right"/>
        <w:keepNext/>
        <w:bidi w:val="1"/>
      </w:pPr>
      <w:r>
        <w:t>1. الغرض والنطاق</w:t>
      </w:r>
    </w:p>
    <w:p>
      <w:pPr>
        <w:spacing w:before="0" w:after="120" w:line="300" w:lineRule="auto"/>
        <w:jc w:val="right"/>
        <w:bidi w:val="1"/>
      </w:pPr>
      <w:r>
        <w:rPr>
          <w:rFonts w:ascii="Arial" w:hAnsi="Arial" w:cs="Arial"/>
          <w:b w:val="0"/>
          <w:i w:val="0"/>
          <w:color w:val="17212B"/>
          <w:sz w:val="22"/>
        </w:rPr>
        <w:t xml:space="preserve">تهدف هذه السياسة إلى تمكين سفر العمل الضروري بطريقة آمنة وقابلة للضبط، مع وضوح المسؤوليات والتكاليف والبيانات المطلوبة. تسري على الموظفين والمتعاقدين والضيوف الذين تتحمل </w:t>
      </w:r>
      <w:sdt>
        <w:sdtPr>
          <w:tag w:val="COMPANY_NAME"/>
          <w:alias w:val="COMPANY_NAME"/>
          <w:text/>
        </w:sdtPr>
        <w:sdtContent>
          <w:r>
            <w:rPr>
              <w:rFonts w:ascii="Arial" w:hAnsi="Arial" w:cs="Arial"/>
              <w:b w:val="0"/>
              <w:i w:val="0"/>
              <w:color w:val="17212B"/>
              <w:sz w:val="22"/>
            </w:rPr>
            <w:t>{{COMPANY_NAME}}</w:t>
          </w:r>
        </w:sdtContent>
      </w:sdt>
      <w:r>
        <w:rPr>
          <w:rFonts w:ascii="Arial" w:hAnsi="Arial" w:cs="Arial"/>
          <w:b w:val="0"/>
          <w:i w:val="0"/>
          <w:color w:val="17212B"/>
          <w:sz w:val="22"/>
        </w:rPr>
        <w:t xml:space="preserve"> نفقات سفرهم، ما لم ينص عقد أو لائحة داخلية على خلاف ذلك.</w:t>
      </w:r>
    </w:p>
    <w:p>
      <w:pPr>
        <w:pStyle w:val="ListBullet"/>
        <w:spacing w:after="80" w:line="300" w:lineRule="auto"/>
        <w:jc w:val="right"/>
        <w:bidi w:val="1"/>
      </w:pPr>
      <w:r>
        <w:rPr>
          <w:rFonts w:ascii="Arial" w:hAnsi="Arial" w:cs="Arial"/>
          <w:b w:val="0"/>
          <w:i w:val="0"/>
          <w:color w:val="17212B"/>
          <w:sz w:val="22"/>
        </w:rPr>
        <w:t>تشمل الرحلات المحلية والدولية والاجتماعات والمعارض والتدريب والعمل الميداني.</w:t>
      </w:r>
    </w:p>
    <w:p>
      <w:pPr>
        <w:pStyle w:val="ListBullet"/>
        <w:spacing w:after="80" w:line="300" w:lineRule="auto"/>
        <w:jc w:val="right"/>
        <w:bidi w:val="1"/>
      </w:pPr>
      <w:r>
        <w:rPr>
          <w:rFonts w:ascii="Arial" w:hAnsi="Arial" w:cs="Arial"/>
          <w:b w:val="0"/>
          <w:i w:val="0"/>
          <w:color w:val="17212B"/>
          <w:sz w:val="22"/>
        </w:rPr>
        <w:t>لا تشمل التنقل اليومي المعتاد أو السفر الشخصي غير المعتمد.</w:t>
      </w:r>
    </w:p>
    <w:p>
      <w:pPr>
        <w:pStyle w:val="ListBullet"/>
        <w:spacing w:after="80" w:line="300" w:lineRule="auto"/>
        <w:jc w:val="right"/>
        <w:bidi w:val="1"/>
      </w:pPr>
      <w:r>
        <w:rPr>
          <w:rFonts w:ascii="Arial" w:hAnsi="Arial" w:cs="Arial"/>
          <w:b w:val="0"/>
          <w:i w:val="0"/>
          <w:color w:val="17212B"/>
          <w:sz w:val="22"/>
        </w:rPr>
        <w:t>تتقدم الأنظمة واللوائح والعقود الملزمة على هذا النموذج عند التعارض.</w:t>
      </w:r>
    </w:p>
    <w:p>
      <w:pPr>
        <w:pStyle w:val="Heading1"/>
        <w:jc w:val="right"/>
        <w:keepNext/>
        <w:bidi w:val="1"/>
      </w:pPr>
      <w:r>
        <w:t>2. مبادئ القرار</w:t>
      </w:r>
    </w:p>
    <w:p>
      <w:pPr>
        <w:pStyle w:val="ListBullet"/>
        <w:spacing w:after="80" w:line="300" w:lineRule="auto"/>
        <w:jc w:val="right"/>
        <w:bidi w:val="1"/>
      </w:pPr>
      <w:r>
        <w:rPr>
          <w:rFonts w:ascii="Arial" w:hAnsi="Arial" w:cs="Arial"/>
          <w:b w:val="0"/>
          <w:i w:val="0"/>
          <w:color w:val="17212B"/>
          <w:sz w:val="22"/>
        </w:rPr>
        <w:t>ضرورة الرحلة ووجود هدف عمل موثق.</w:t>
      </w:r>
    </w:p>
    <w:p>
      <w:pPr>
        <w:pStyle w:val="ListBullet"/>
        <w:spacing w:after="80" w:line="300" w:lineRule="auto"/>
        <w:jc w:val="right"/>
        <w:bidi w:val="1"/>
      </w:pPr>
      <w:r>
        <w:rPr>
          <w:rFonts w:ascii="Arial" w:hAnsi="Arial" w:cs="Arial"/>
          <w:b w:val="0"/>
          <w:i w:val="0"/>
          <w:color w:val="17212B"/>
          <w:sz w:val="22"/>
        </w:rPr>
        <w:t>الحجز المبكر ضمن قناة الشركة المعتمدة.</w:t>
      </w:r>
    </w:p>
    <w:p>
      <w:pPr>
        <w:pStyle w:val="ListBullet"/>
        <w:spacing w:after="80" w:line="300" w:lineRule="auto"/>
        <w:jc w:val="right"/>
        <w:bidi w:val="1"/>
      </w:pPr>
      <w:r>
        <w:rPr>
          <w:rFonts w:ascii="Arial" w:hAnsi="Arial" w:cs="Arial"/>
          <w:b w:val="0"/>
          <w:i w:val="0"/>
          <w:color w:val="17212B"/>
          <w:sz w:val="22"/>
        </w:rPr>
        <w:t>اختيار أقل تكلفة إجمالية مناسبة، لا أقل سعر اسمي فقط.</w:t>
      </w:r>
    </w:p>
    <w:p>
      <w:pPr>
        <w:pStyle w:val="ListBullet"/>
        <w:spacing w:after="80" w:line="300" w:lineRule="auto"/>
        <w:jc w:val="right"/>
        <w:bidi w:val="1"/>
      </w:pPr>
      <w:r>
        <w:rPr>
          <w:rFonts w:ascii="Arial" w:hAnsi="Arial" w:cs="Arial"/>
          <w:b w:val="0"/>
          <w:i w:val="0"/>
          <w:color w:val="17212B"/>
          <w:sz w:val="22"/>
        </w:rPr>
        <w:t>السلامة وإمكانية الوصول والاحتياجات المعقولة قبل التوفير.</w:t>
      </w:r>
    </w:p>
    <w:p>
      <w:pPr>
        <w:pStyle w:val="ListBullet"/>
        <w:spacing w:after="80" w:line="300" w:lineRule="auto"/>
        <w:jc w:val="right"/>
        <w:bidi w:val="1"/>
      </w:pPr>
      <w:r>
        <w:rPr>
          <w:rFonts w:ascii="Arial" w:hAnsi="Arial" w:cs="Arial"/>
          <w:b w:val="0"/>
          <w:i w:val="0"/>
          <w:color w:val="17212B"/>
          <w:sz w:val="22"/>
        </w:rPr>
        <w:t>تقليل جمع بيانات المسافر وقصر الوصول عليها حسب الحاجة.</w:t>
      </w:r>
    </w:p>
    <w:p>
      <w:pPr>
        <w:pStyle w:val="ListBullet"/>
        <w:spacing w:after="80" w:line="300" w:lineRule="auto"/>
        <w:jc w:val="right"/>
        <w:bidi w:val="1"/>
      </w:pPr>
      <w:r>
        <w:rPr>
          <w:rFonts w:ascii="Arial" w:hAnsi="Arial" w:cs="Arial"/>
          <w:b w:val="0"/>
          <w:i w:val="0"/>
          <w:color w:val="17212B"/>
          <w:sz w:val="22"/>
        </w:rPr>
        <w:t>توثيق الاستثناءات ومراجعتها دون معاقبة الحالات المبررة.</w:t>
      </w:r>
    </w:p>
    <w:p>
      <w:pPr>
        <w:pStyle w:val="Heading1"/>
        <w:jc w:val="right"/>
        <w:keepNext/>
        <w:bidi w:val="1"/>
      </w:pPr>
      <w:r>
        <w:t>3. الأدوار والمسؤوليات</w:t>
      </w:r>
    </w:p>
    <w:tbl>
      <w:tblPr>
        <w:tblStyle w:val="TableGrid"/>
        <w:tblW w:type="auto" w:w="0"/>
        <w:jc w:val="center"/>
        <w:tblLayout w:type="fixed"/>
        <w:tblLook w:firstColumn="1" w:firstRow="1" w:lastColumn="0" w:lastRow="0" w:noHBand="0" w:noVBand="1" w:val="04A0"/>
        <w:tblW w:w="9360" w:type="dxa"/>
        <w:tblInd w:w="120" w:type="dxa"/>
      </w:tblPr>
      <w:tblGrid>
        <w:gridCol w:w="2400"/>
        <w:gridCol w:w="6960"/>
      </w:tblGrid>
      <w:tr>
        <w:trPr>
          <w:tblHeader w:val="true"/>
        </w:trPr>
        <w:tc>
          <w:tcPr>
            <w:tcW w:type="dxa" w:w="4680"/>
            <w:shd w:fill="16324F"/>
            <w:tcW w:w="2400" w:type="dxa"/>
            <w:tcMar>
              <w:top w:w="100" w:type="dxa"/>
              <w:start w:w="140" w:type="dxa"/>
              <w:bottom w:w="100" w:type="dxa"/>
              <w:end w:w="140" w:type="dxa"/>
            </w:tcMar>
            <w:vAlign w:val="center"/>
          </w:tcPr>
          <w:p>
            <w:pPr>
              <w:jc w:val="right"/>
              <w:bidi w:val="1"/>
            </w:pPr>
            <w:r>
              <w:rPr>
                <w:rFonts w:ascii="Arial" w:hAnsi="Arial" w:cs="Arial"/>
                <w:b/>
                <w:i w:val="0"/>
                <w:color w:val="FFFFFF"/>
                <w:sz w:val="20"/>
              </w:rPr>
              <w:t>الدور</w:t>
            </w:r>
          </w:p>
        </w:tc>
        <w:tc>
          <w:tcPr>
            <w:tcW w:type="dxa" w:w="4680"/>
            <w:shd w:fill="16324F"/>
            <w:tcW w:w="6960" w:type="dxa"/>
            <w:tcMar>
              <w:top w:w="100" w:type="dxa"/>
              <w:start w:w="140" w:type="dxa"/>
              <w:bottom w:w="100" w:type="dxa"/>
              <w:end w:w="140" w:type="dxa"/>
            </w:tcMar>
            <w:vAlign w:val="center"/>
          </w:tcPr>
          <w:p>
            <w:pPr>
              <w:jc w:val="right"/>
              <w:bidi w:val="1"/>
            </w:pPr>
            <w:r>
              <w:rPr>
                <w:rFonts w:ascii="Arial" w:hAnsi="Arial" w:cs="Arial"/>
                <w:b/>
                <w:i w:val="0"/>
                <w:color w:val="FFFFFF"/>
                <w:sz w:val="20"/>
              </w:rPr>
              <w:t>المسؤوليات الأساسية</w:t>
            </w:r>
          </w:p>
        </w:tc>
      </w:tr>
      <w:tr>
        <w:tc>
          <w:tcPr>
            <w:tcW w:type="dxa" w:w="468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المسافر</w:t>
            </w:r>
          </w:p>
        </w:tc>
        <w:tc>
          <w:tcPr>
            <w:tcW w:type="dxa" w:w="4680"/>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طلب الرحلة بدقة، الالتزام بالقنوات والحدود، حماية الوثائق، تقديم المصروفات في الموعد.</w:t>
            </w:r>
          </w:p>
        </w:tc>
      </w:tr>
      <w:tr>
        <w:tc>
          <w:tcPr>
            <w:tcW w:type="dxa" w:w="468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المدير المباشر</w:t>
            </w:r>
          </w:p>
        </w:tc>
        <w:tc>
          <w:tcPr>
            <w:tcW w:type="dxa" w:w="4680"/>
            <w:shd w:fill="F8FAFB"/>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تأكيد ضرورة الرحلة والهدف والميزانية والتغطية التشغيلية.</w:t>
            </w:r>
          </w:p>
        </w:tc>
      </w:tr>
      <w:tr>
        <w:tc>
          <w:tcPr>
            <w:tcW w:type="dxa" w:w="468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المالية/المشتريات</w:t>
            </w:r>
          </w:p>
        </w:tc>
        <w:tc>
          <w:tcPr>
            <w:tcW w:type="dxa" w:w="4680"/>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ضبط مراكز التكلفة، مراجعة الفواتير، متابعة المؤشرات والاستثناءات.</w:t>
            </w:r>
          </w:p>
        </w:tc>
      </w:tr>
      <w:tr>
        <w:tc>
          <w:tcPr>
            <w:tcW w:type="dxa" w:w="468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منسق السفر/المزود</w:t>
            </w:r>
          </w:p>
        </w:tc>
        <w:tc>
          <w:tcPr>
            <w:tcW w:type="dxa" w:w="4680"/>
            <w:shd w:fill="F8FAFB"/>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تقديم خيارات متوافقة، توثيق الشروط، دعم التغيير والطوارئ.</w:t>
            </w:r>
          </w:p>
        </w:tc>
      </w:tr>
      <w:tr>
        <w:tc>
          <w:tcPr>
            <w:tcW w:type="dxa" w:w="468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المخاطر/الأمن/الموارد البشرية</w:t>
            </w:r>
          </w:p>
        </w:tc>
        <w:tc>
          <w:tcPr>
            <w:tcW w:type="dxa" w:w="4680"/>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تقييم الوجهة، واجب الرعاية، الاحتياجات المعقولة والتصعيد.</w:t>
            </w:r>
          </w:p>
        </w:tc>
      </w:tr>
      <w:tr>
        <w:tc>
          <w:tcPr>
            <w:tcW w:type="dxa" w:w="468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مالك السياسة</w:t>
            </w:r>
          </w:p>
        </w:tc>
        <w:tc>
          <w:tcPr>
            <w:tcW w:type="dxa" w:w="4680"/>
            <w:shd w:fill="F8FAFB"/>
            <w:tcW w:w="6960" w:type="dxa"/>
            <w:tcMar>
              <w:top w:w="100" w:type="dxa"/>
              <w:start w:w="140" w:type="dxa"/>
              <w:bottom w:w="100" w:type="dxa"/>
              <w:end w:w="140" w:type="dxa"/>
            </w:tcMar>
            <w:vAlign w:val="center"/>
          </w:tcPr>
          <w:p>
            <w:pPr>
              <w:jc w:val="right"/>
              <w:bidi w:val="1"/>
            </w:pPr>
            <w:r>
              <w:rPr>
                <w:rFonts w:ascii="Arial" w:hAnsi="Arial" w:cs="Arial"/>
                <w:b w:val="0"/>
                <w:i w:val="0"/>
                <w:color w:val="17212B"/>
                <w:sz w:val="19"/>
              </w:rPr>
              <w:t>اعتماد التفسير، إدارة الإصدارات، التدريب والمراجعة السنوية.</w:t>
            </w:r>
          </w:p>
        </w:tc>
      </w:tr>
    </w:tbl>
    <w:p>
      <w:pPr>
        <w:pStyle w:val="Heading1"/>
        <w:jc w:val="right"/>
        <w:keepNext/>
        <w:bidi w:val="1"/>
      </w:pPr>
      <w:r>
        <w:t>4. طلب الرحلة والموافقة</w:t>
      </w:r>
    </w:p>
    <w:p>
      <w:pPr>
        <w:spacing w:before="0" w:after="120" w:line="300" w:lineRule="auto"/>
        <w:jc w:val="right"/>
        <w:bidi w:val="1"/>
      </w:pPr>
      <w:r>
        <w:rPr>
          <w:rFonts w:ascii="Arial" w:hAnsi="Arial" w:cs="Arial"/>
          <w:b w:val="0"/>
          <w:i w:val="0"/>
          <w:color w:val="17212B"/>
          <w:sz w:val="22"/>
        </w:rPr>
        <w:t xml:space="preserve">يُقدّم الطلب قبل </w:t>
      </w:r>
      <w:sdt>
        <w:sdtPr>
          <w:tag w:val="ADVANCE_DAYS"/>
          <w:alias w:val="ADVANCE_DAYS"/>
          <w:text/>
        </w:sdtPr>
        <w:sdtContent>
          <w:r>
            <w:rPr>
              <w:rFonts w:ascii="Arial" w:hAnsi="Arial" w:cs="Arial"/>
              <w:b w:val="0"/>
              <w:i w:val="0"/>
              <w:color w:val="17212B"/>
              <w:sz w:val="22"/>
            </w:rPr>
            <w:t>{{ADVANCE_DAYS}}</w:t>
          </w:r>
        </w:sdtContent>
      </w:sdt>
      <w:r>
        <w:rPr>
          <w:rFonts w:ascii="Arial" w:hAnsi="Arial" w:cs="Arial"/>
          <w:b w:val="0"/>
          <w:i w:val="0"/>
          <w:color w:val="17212B"/>
          <w:sz w:val="22"/>
        </w:rPr>
        <w:t xml:space="preserve"> يومًا تقويميًا كلما أمكن، ويتضمن: الهدف، التواريخ، الوجهة، المسافرين، مركز التكلفة، التكلفة التقديرية، المخاطر المعروفة، وأي احتياج معقول. لا يعد إنشاء الحجز موافقة ما لم تحدد المنشأة خلاف ذلك.</w:t>
      </w:r>
    </w:p>
    <w:tbl>
      <w:tblPr>
        <w:tblStyle w:val="TableGrid"/>
        <w:tblW w:type="auto" w:w="0"/>
        <w:jc w:val="center"/>
        <w:tblLayout w:type="fixed"/>
        <w:tblLook w:firstColumn="1" w:firstRow="1" w:lastColumn="0" w:lastRow="0" w:noHBand="0" w:noVBand="1" w:val="04A0"/>
        <w:tblW w:w="9360" w:type="dxa"/>
        <w:tblInd w:w="120" w:type="dxa"/>
      </w:tblPr>
      <w:tblGrid>
        <w:gridCol w:w="2100"/>
        <w:gridCol w:w="2400"/>
        <w:gridCol w:w="2460"/>
        <w:gridCol w:w="2400"/>
      </w:tblGrid>
      <w:tr>
        <w:trPr>
          <w:tblHeader w:val="true"/>
        </w:trPr>
        <w:tc>
          <w:tcPr>
            <w:tcW w:type="dxa" w:w="2340"/>
            <w:shd w:fill="16324F"/>
            <w:tcW w:w="2100" w:type="dxa"/>
            <w:tcMar>
              <w:top w:w="100" w:type="dxa"/>
              <w:start w:w="140" w:type="dxa"/>
              <w:bottom w:w="100" w:type="dxa"/>
              <w:end w:w="140" w:type="dxa"/>
            </w:tcMar>
            <w:vAlign w:val="center"/>
          </w:tcPr>
          <w:p>
            <w:pPr>
              <w:jc w:val="right"/>
              <w:bidi w:val="1"/>
            </w:pPr>
            <w:r>
              <w:rPr>
                <w:rFonts w:ascii="Arial" w:hAnsi="Arial" w:cs="Arial"/>
                <w:b/>
                <w:i w:val="0"/>
                <w:color w:val="FFFFFF"/>
                <w:sz w:val="20"/>
              </w:rPr>
              <w:t>نوع الرحلة</w:t>
            </w:r>
          </w:p>
        </w:tc>
        <w:tc>
          <w:tcPr>
            <w:tcW w:type="dxa" w:w="2340"/>
            <w:shd w:fill="16324F"/>
            <w:tcW w:w="2400" w:type="dxa"/>
            <w:tcMar>
              <w:top w:w="100" w:type="dxa"/>
              <w:start w:w="140" w:type="dxa"/>
              <w:bottom w:w="100" w:type="dxa"/>
              <w:end w:w="140" w:type="dxa"/>
            </w:tcMar>
            <w:vAlign w:val="center"/>
          </w:tcPr>
          <w:p>
            <w:pPr>
              <w:jc w:val="right"/>
              <w:bidi w:val="1"/>
            </w:pPr>
            <w:r>
              <w:rPr>
                <w:rFonts w:ascii="Arial" w:hAnsi="Arial" w:cs="Arial"/>
                <w:b/>
                <w:i w:val="0"/>
                <w:color w:val="FFFFFF"/>
                <w:sz w:val="20"/>
              </w:rPr>
              <w:t>الموافق الأول</w:t>
            </w:r>
          </w:p>
        </w:tc>
        <w:tc>
          <w:tcPr>
            <w:tcW w:type="dxa" w:w="2340"/>
            <w:shd w:fill="16324F"/>
            <w:tcW w:w="2460" w:type="dxa"/>
            <w:tcMar>
              <w:top w:w="100" w:type="dxa"/>
              <w:start w:w="140" w:type="dxa"/>
              <w:bottom w:w="100" w:type="dxa"/>
              <w:end w:w="140" w:type="dxa"/>
            </w:tcMar>
            <w:vAlign w:val="center"/>
          </w:tcPr>
          <w:p>
            <w:pPr>
              <w:jc w:val="right"/>
              <w:bidi w:val="1"/>
            </w:pPr>
            <w:r>
              <w:rPr>
                <w:rFonts w:ascii="Arial" w:hAnsi="Arial" w:cs="Arial"/>
                <w:b/>
                <w:i w:val="0"/>
                <w:color w:val="FFFFFF"/>
                <w:sz w:val="20"/>
              </w:rPr>
              <w:t>الموافق الإضافي</w:t>
            </w:r>
          </w:p>
        </w:tc>
        <w:tc>
          <w:tcPr>
            <w:tcW w:type="dxa" w:w="2340"/>
            <w:shd w:fill="16324F"/>
            <w:tcW w:w="2400" w:type="dxa"/>
            <w:tcMar>
              <w:top w:w="100" w:type="dxa"/>
              <w:start w:w="140" w:type="dxa"/>
              <w:bottom w:w="100" w:type="dxa"/>
              <w:end w:w="140" w:type="dxa"/>
            </w:tcMar>
            <w:vAlign w:val="center"/>
          </w:tcPr>
          <w:p>
            <w:pPr>
              <w:jc w:val="right"/>
              <w:bidi w:val="1"/>
            </w:pPr>
            <w:r>
              <w:rPr>
                <w:rFonts w:ascii="Arial" w:hAnsi="Arial" w:cs="Arial"/>
                <w:b/>
                <w:i w:val="0"/>
                <w:color w:val="FFFFFF"/>
                <w:sz w:val="20"/>
              </w:rPr>
              <w:t>مهلة القرار</w:t>
            </w:r>
          </w:p>
        </w:tc>
      </w:tr>
      <w:tr>
        <w:tc>
          <w:tcPr>
            <w:tcW w:type="dxa" w:w="2340"/>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محلية ضمن الحد</w:t>
            </w:r>
          </w:p>
        </w:tc>
        <w:tc>
          <w:tcPr>
            <w:tcW w:type="dxa" w:w="2340"/>
            <w:tcW w:w="2400" w:type="dxa"/>
            <w:tcMar>
              <w:top w:w="100" w:type="dxa"/>
              <w:start w:w="140" w:type="dxa"/>
              <w:bottom w:w="100" w:type="dxa"/>
              <w:end w:w="140" w:type="dxa"/>
            </w:tcMar>
            <w:vAlign w:val="center"/>
          </w:tcPr>
          <w:p>
            <w:pPr>
              <w:jc w:val="right"/>
              <w:bidi w:val="1"/>
            </w:pPr>
            <w:sdt>
              <w:sdtPr>
                <w:tag w:val="LINE_MANAGER"/>
                <w:alias w:val="LINE_MANAGER"/>
                <w:text/>
              </w:sdtPr>
              <w:sdtContent>
                <w:r>
                  <w:rPr>
                    <w:rFonts w:ascii="Arial" w:hAnsi="Arial" w:cs="Arial"/>
                    <w:b w:val="0"/>
                    <w:i w:val="0"/>
                    <w:color w:val="17212B"/>
                    <w:sz w:val="19"/>
                  </w:rPr>
                  <w:t>{{LINE_MANAGER}}</w:t>
                </w:r>
              </w:sdtContent>
            </w:sdt>
          </w:p>
        </w:tc>
        <w:tc>
          <w:tcPr>
            <w:tcW w:type="dxa" w:w="2340"/>
            <w:tcW w:w="2460" w:type="dxa"/>
            <w:tcMar>
              <w:top w:w="100" w:type="dxa"/>
              <w:start w:w="140" w:type="dxa"/>
              <w:bottom w:w="100" w:type="dxa"/>
              <w:end w:w="140" w:type="dxa"/>
            </w:tcMar>
            <w:vAlign w:val="center"/>
          </w:tcPr>
          <w:p>
            <w:pPr>
              <w:jc w:val="right"/>
              <w:bidi w:val="1"/>
            </w:pPr>
            <w:r>
              <w:rPr>
                <w:rFonts w:ascii="Arial" w:hAnsi="Arial" w:cs="Arial"/>
                <w:b w:val="0"/>
                <w:i w:val="0"/>
                <w:color w:val="17212B"/>
                <w:sz w:val="19"/>
              </w:rPr>
              <w:t>لا يوجد</w:t>
            </w:r>
          </w:p>
        </w:tc>
        <w:tc>
          <w:tcPr>
            <w:tcW w:type="dxa" w:w="2340"/>
            <w:tcW w:w="2400" w:type="dxa"/>
            <w:tcMar>
              <w:top w:w="100" w:type="dxa"/>
              <w:start w:w="140" w:type="dxa"/>
              <w:bottom w:w="100" w:type="dxa"/>
              <w:end w:w="140" w:type="dxa"/>
            </w:tcMar>
            <w:vAlign w:val="center"/>
          </w:tcPr>
          <w:p>
            <w:pPr>
              <w:jc w:val="right"/>
              <w:bidi w:val="1"/>
            </w:pPr>
            <w:sdt>
              <w:sdtPr>
                <w:tag w:val="SLA_HOURS"/>
                <w:alias w:val="SLA_HOURS"/>
                <w:text/>
              </w:sdtPr>
              <w:sdtContent>
                <w:r>
                  <w:rPr>
                    <w:rFonts w:ascii="Arial" w:hAnsi="Arial" w:cs="Arial"/>
                    <w:b w:val="0"/>
                    <w:i w:val="0"/>
                    <w:color w:val="17212B"/>
                    <w:sz w:val="19"/>
                  </w:rPr>
                  <w:t>{{SLA_HOURS}}</w:t>
                </w:r>
              </w:sdtContent>
            </w:sdt>
            <w:r>
              <w:rPr>
                <w:rFonts w:ascii="Arial" w:hAnsi="Arial" w:cs="Arial"/>
                <w:b w:val="0"/>
                <w:i w:val="0"/>
                <w:color w:val="17212B"/>
                <w:sz w:val="19"/>
              </w:rPr>
              <w:t xml:space="preserve"> ساعة</w:t>
            </w:r>
          </w:p>
        </w:tc>
      </w:tr>
      <w:tr>
        <w:tc>
          <w:tcPr>
            <w:tcW w:type="dxa" w:w="2340"/>
            <w:shd w:fill="F8FAFB"/>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دولية ضمن الحد</w:t>
            </w:r>
          </w:p>
        </w:tc>
        <w:tc>
          <w:tcPr>
            <w:tcW w:type="dxa" w:w="2340"/>
            <w:shd w:fill="F8FAFB"/>
            <w:tcW w:w="2400" w:type="dxa"/>
            <w:tcMar>
              <w:top w:w="100" w:type="dxa"/>
              <w:start w:w="140" w:type="dxa"/>
              <w:bottom w:w="100" w:type="dxa"/>
              <w:end w:w="140" w:type="dxa"/>
            </w:tcMar>
            <w:vAlign w:val="center"/>
          </w:tcPr>
          <w:p>
            <w:pPr>
              <w:jc w:val="right"/>
              <w:bidi w:val="1"/>
            </w:pPr>
            <w:sdt>
              <w:sdtPr>
                <w:tag w:val="LINE_MANAGER"/>
                <w:alias w:val="LINE_MANAGER"/>
                <w:text/>
              </w:sdtPr>
              <w:sdtContent>
                <w:r>
                  <w:rPr>
                    <w:rFonts w:ascii="Arial" w:hAnsi="Arial" w:cs="Arial"/>
                    <w:b w:val="0"/>
                    <w:i w:val="0"/>
                    <w:color w:val="17212B"/>
                    <w:sz w:val="19"/>
                  </w:rPr>
                  <w:t>{{LINE_MANAGER}}</w:t>
                </w:r>
              </w:sdtContent>
            </w:sdt>
          </w:p>
        </w:tc>
        <w:tc>
          <w:tcPr>
            <w:tcW w:type="dxa" w:w="2340"/>
            <w:shd w:fill="F8FAFB"/>
            <w:tcW w:w="2460" w:type="dxa"/>
            <w:tcMar>
              <w:top w:w="100" w:type="dxa"/>
              <w:start w:w="140" w:type="dxa"/>
              <w:bottom w:w="100" w:type="dxa"/>
              <w:end w:w="140" w:type="dxa"/>
            </w:tcMar>
            <w:vAlign w:val="center"/>
          </w:tcPr>
          <w:p>
            <w:pPr>
              <w:jc w:val="right"/>
              <w:bidi w:val="1"/>
            </w:pPr>
            <w:sdt>
              <w:sdtPr>
                <w:tag w:val="COST_OWNER"/>
                <w:alias w:val="COST_OWNER"/>
                <w:text/>
              </w:sdtPr>
              <w:sdtContent>
                <w:r>
                  <w:rPr>
                    <w:rFonts w:ascii="Arial" w:hAnsi="Arial" w:cs="Arial"/>
                    <w:b w:val="0"/>
                    <w:i w:val="0"/>
                    <w:color w:val="17212B"/>
                    <w:sz w:val="19"/>
                  </w:rPr>
                  <w:t>{{COST_OWNER}}</w:t>
                </w:r>
              </w:sdtContent>
            </w:sdt>
          </w:p>
        </w:tc>
        <w:tc>
          <w:tcPr>
            <w:tcW w:type="dxa" w:w="2340"/>
            <w:shd w:fill="F8FAFB"/>
            <w:tcW w:w="2400" w:type="dxa"/>
            <w:tcMar>
              <w:top w:w="100" w:type="dxa"/>
              <w:start w:w="140" w:type="dxa"/>
              <w:bottom w:w="100" w:type="dxa"/>
              <w:end w:w="140" w:type="dxa"/>
            </w:tcMar>
            <w:vAlign w:val="center"/>
          </w:tcPr>
          <w:p>
            <w:pPr>
              <w:jc w:val="right"/>
              <w:bidi w:val="1"/>
            </w:pPr>
            <w:sdt>
              <w:sdtPr>
                <w:tag w:val="SLA_HOURS"/>
                <w:alias w:val="SLA_HOURS"/>
                <w:text/>
              </w:sdtPr>
              <w:sdtContent>
                <w:r>
                  <w:rPr>
                    <w:rFonts w:ascii="Arial" w:hAnsi="Arial" w:cs="Arial"/>
                    <w:b w:val="0"/>
                    <w:i w:val="0"/>
                    <w:color w:val="17212B"/>
                    <w:sz w:val="19"/>
                  </w:rPr>
                  <w:t>{{SLA_HOURS}}</w:t>
                </w:r>
              </w:sdtContent>
            </w:sdt>
            <w:r>
              <w:rPr>
                <w:rFonts w:ascii="Arial" w:hAnsi="Arial" w:cs="Arial"/>
                <w:b w:val="0"/>
                <w:i w:val="0"/>
                <w:color w:val="17212B"/>
                <w:sz w:val="19"/>
              </w:rPr>
              <w:t xml:space="preserve"> ساعة</w:t>
            </w:r>
          </w:p>
        </w:tc>
      </w:tr>
      <w:tr>
        <w:tc>
          <w:tcPr>
            <w:tcW w:type="dxa" w:w="2340"/>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مرتفعة المخاطر/تتطلب تأشيرة</w:t>
            </w:r>
          </w:p>
        </w:tc>
        <w:tc>
          <w:tcPr>
            <w:tcW w:type="dxa" w:w="2340"/>
            <w:tcW w:w="2400" w:type="dxa"/>
            <w:tcMar>
              <w:top w:w="100" w:type="dxa"/>
              <w:start w:w="140" w:type="dxa"/>
              <w:bottom w:w="100" w:type="dxa"/>
              <w:end w:w="140" w:type="dxa"/>
            </w:tcMar>
            <w:vAlign w:val="center"/>
          </w:tcPr>
          <w:p>
            <w:pPr>
              <w:jc w:val="right"/>
              <w:bidi w:val="1"/>
            </w:pPr>
            <w:sdt>
              <w:sdtPr>
                <w:tag w:val="LINE_MANAGER"/>
                <w:alias w:val="LINE_MANAGER"/>
                <w:text/>
              </w:sdtPr>
              <w:sdtContent>
                <w:r>
                  <w:rPr>
                    <w:rFonts w:ascii="Arial" w:hAnsi="Arial" w:cs="Arial"/>
                    <w:b w:val="0"/>
                    <w:i w:val="0"/>
                    <w:color w:val="17212B"/>
                    <w:sz w:val="19"/>
                  </w:rPr>
                  <w:t>{{LINE_MANAGER}}</w:t>
                </w:r>
              </w:sdtContent>
            </w:sdt>
          </w:p>
        </w:tc>
        <w:tc>
          <w:tcPr>
            <w:tcW w:type="dxa" w:w="2340"/>
            <w:tcW w:w="2460" w:type="dxa"/>
            <w:tcMar>
              <w:top w:w="100" w:type="dxa"/>
              <w:start w:w="140" w:type="dxa"/>
              <w:bottom w:w="100" w:type="dxa"/>
              <w:end w:w="140" w:type="dxa"/>
            </w:tcMar>
            <w:vAlign w:val="center"/>
          </w:tcPr>
          <w:p>
            <w:pPr>
              <w:jc w:val="right"/>
              <w:bidi w:val="1"/>
            </w:pPr>
            <w:sdt>
              <w:sdtPr>
                <w:tag w:val="RISK_OWNER"/>
                <w:alias w:val="RISK_OWNER"/>
                <w:text/>
              </w:sdtPr>
              <w:sdtContent>
                <w:r>
                  <w:rPr>
                    <w:rFonts w:ascii="Arial" w:hAnsi="Arial" w:cs="Arial"/>
                    <w:b w:val="0"/>
                    <w:i w:val="0"/>
                    <w:color w:val="17212B"/>
                    <w:sz w:val="19"/>
                  </w:rPr>
                  <w:t>{{RISK_OWNER}}</w:t>
                </w:r>
              </w:sdtContent>
            </w:sdt>
          </w:p>
        </w:tc>
        <w:tc>
          <w:tcPr>
            <w:tcW w:type="dxa" w:w="234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حسب التقييم</w:t>
            </w:r>
          </w:p>
        </w:tc>
      </w:tr>
      <w:tr>
        <w:tc>
          <w:tcPr>
            <w:tcW w:type="dxa" w:w="2340"/>
            <w:shd w:fill="F8FAFB"/>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استثناء مالي أو درجة سفر</w:t>
            </w:r>
          </w:p>
        </w:tc>
        <w:tc>
          <w:tcPr>
            <w:tcW w:type="dxa" w:w="2340"/>
            <w:shd w:fill="F8FAFB"/>
            <w:tcW w:w="2400" w:type="dxa"/>
            <w:tcMar>
              <w:top w:w="100" w:type="dxa"/>
              <w:start w:w="140" w:type="dxa"/>
              <w:bottom w:w="100" w:type="dxa"/>
              <w:end w:w="140" w:type="dxa"/>
            </w:tcMar>
            <w:vAlign w:val="center"/>
          </w:tcPr>
          <w:p>
            <w:pPr>
              <w:jc w:val="right"/>
              <w:bidi w:val="1"/>
            </w:pPr>
            <w:sdt>
              <w:sdtPr>
                <w:tag w:val="LINE_MANAGER"/>
                <w:alias w:val="LINE_MANAGER"/>
                <w:text/>
              </w:sdtPr>
              <w:sdtContent>
                <w:r>
                  <w:rPr>
                    <w:rFonts w:ascii="Arial" w:hAnsi="Arial" w:cs="Arial"/>
                    <w:b w:val="0"/>
                    <w:i w:val="0"/>
                    <w:color w:val="17212B"/>
                    <w:sz w:val="19"/>
                  </w:rPr>
                  <w:t>{{LINE_MANAGER}}</w:t>
                </w:r>
              </w:sdtContent>
            </w:sdt>
          </w:p>
        </w:tc>
        <w:tc>
          <w:tcPr>
            <w:tcW w:type="dxa" w:w="2340"/>
            <w:shd w:fill="F8FAFB"/>
            <w:tcW w:w="2460" w:type="dxa"/>
            <w:tcMar>
              <w:top w:w="100" w:type="dxa"/>
              <w:start w:w="140" w:type="dxa"/>
              <w:bottom w:w="100" w:type="dxa"/>
              <w:end w:w="140" w:type="dxa"/>
            </w:tcMar>
            <w:vAlign w:val="center"/>
          </w:tcPr>
          <w:p>
            <w:pPr>
              <w:jc w:val="right"/>
              <w:bidi w:val="1"/>
            </w:pPr>
            <w:sdt>
              <w:sdtPr>
                <w:tag w:val="EXCEPTION_APPROVER"/>
                <w:alias w:val="EXCEPTION_APPROVER"/>
                <w:text/>
              </w:sdtPr>
              <w:sdtContent>
                <w:r>
                  <w:rPr>
                    <w:rFonts w:ascii="Arial" w:hAnsi="Arial" w:cs="Arial"/>
                    <w:b w:val="0"/>
                    <w:i w:val="0"/>
                    <w:color w:val="17212B"/>
                    <w:sz w:val="19"/>
                  </w:rPr>
                  <w:t>{{EXCEPTION_APPROVER}}</w:t>
                </w:r>
              </w:sdtContent>
            </w:sdt>
          </w:p>
        </w:tc>
        <w:tc>
          <w:tcPr>
            <w:tcW w:type="dxa" w:w="234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قبل الإصدار</w:t>
            </w:r>
          </w:p>
        </w:tc>
      </w:tr>
    </w:tbl>
    <w:p>
      <w:pPr>
        <w:pStyle w:val="Heading1"/>
        <w:jc w:val="right"/>
        <w:keepNext/>
        <w:bidi w:val="1"/>
      </w:pPr>
      <w:r>
        <w:t>5. قواعد الحجز</w:t>
      </w:r>
    </w:p>
    <w:p>
      <w:pPr>
        <w:pStyle w:val="Heading2"/>
        <w:jc w:val="right"/>
        <w:keepNext/>
        <w:bidi w:val="1"/>
      </w:pPr>
      <w:r>
        <w:t>5.1 الطيران</w:t>
      </w:r>
    </w:p>
    <w:p>
      <w:pPr>
        <w:pStyle w:val="ListBullet"/>
        <w:spacing w:after="80" w:line="300" w:lineRule="auto"/>
        <w:jc w:val="right"/>
        <w:bidi w:val="1"/>
      </w:pPr>
      <w:r>
        <w:rPr>
          <w:rFonts w:ascii="Arial" w:hAnsi="Arial" w:cs="Arial"/>
          <w:b w:val="0"/>
          <w:i w:val="0"/>
          <w:color w:val="17212B"/>
          <w:sz w:val="22"/>
        </w:rPr>
        <w:t>الدرجة الاقتصادية هي الأصل. يجوز اعتماد درجة مختلفة وفق مدة الرحلة الفعلية أو حاجة صحية/إتاحة موثقة أو قرار تجاري معتمد.</w:t>
      </w:r>
    </w:p>
    <w:p>
      <w:pPr>
        <w:pStyle w:val="ListBullet"/>
        <w:spacing w:after="80" w:line="300" w:lineRule="auto"/>
        <w:jc w:val="right"/>
        <w:bidi w:val="1"/>
      </w:pPr>
      <w:r>
        <w:rPr>
          <w:rFonts w:ascii="Arial" w:hAnsi="Arial" w:cs="Arial"/>
          <w:b w:val="0"/>
          <w:i w:val="0"/>
          <w:color w:val="17212B"/>
          <w:sz w:val="22"/>
        </w:rPr>
        <w:t>تُقارن التكلفة الإجمالية: السعر، الأمتعة، المرونة، وقت الوصول، النقل، مخاطر فقدان الاتصال، ورسوم التغيير.</w:t>
      </w:r>
    </w:p>
    <w:p>
      <w:pPr>
        <w:pStyle w:val="ListBullet"/>
        <w:spacing w:after="80" w:line="300" w:lineRule="auto"/>
        <w:jc w:val="right"/>
        <w:bidi w:val="1"/>
      </w:pPr>
      <w:r>
        <w:rPr>
          <w:rFonts w:ascii="Arial" w:hAnsi="Arial" w:cs="Arial"/>
          <w:b w:val="0"/>
          <w:i w:val="0"/>
          <w:color w:val="17212B"/>
          <w:sz w:val="22"/>
        </w:rPr>
        <w:t>تعود نقاط الولاء للمسافر ما لم تمنعها قواعد المزود، ولا يجوز أن ترفع تكلفة الشركة أو تغيّر الخيار المعتمد.</w:t>
      </w:r>
    </w:p>
    <w:p>
      <w:pPr>
        <w:pStyle w:val="Heading2"/>
        <w:jc w:val="right"/>
        <w:keepNext/>
        <w:bidi w:val="1"/>
      </w:pPr>
      <w:r>
        <w:t>5.2 الفندق والنقل</w:t>
      </w:r>
    </w:p>
    <w:p>
      <w:pPr>
        <w:pStyle w:val="ListBullet"/>
        <w:spacing w:after="80" w:line="300" w:lineRule="auto"/>
        <w:jc w:val="right"/>
        <w:bidi w:val="1"/>
      </w:pPr>
      <w:r>
        <w:rPr>
          <w:rFonts w:ascii="Arial" w:hAnsi="Arial" w:cs="Arial"/>
          <w:b w:val="0"/>
          <w:i w:val="0"/>
          <w:color w:val="17212B"/>
          <w:sz w:val="22"/>
        </w:rPr>
        <w:t xml:space="preserve">يُستخدم حد مدينة أو نطاق سوقي معقول بدل رقم موحد لكل الوجهات. الحد الافتراضي: </w:t>
      </w:r>
      <w:sdt>
        <w:sdtPr>
          <w:tag w:val="HOTEL_LIMIT"/>
          <w:alias w:val="HOTEL_LIMIT"/>
          <w:text/>
        </w:sdtPr>
        <w:sdtContent>
          <w:r>
            <w:rPr>
              <w:rFonts w:ascii="Arial" w:hAnsi="Arial" w:cs="Arial"/>
              <w:b w:val="0"/>
              <w:i w:val="0"/>
              <w:color w:val="17212B"/>
              <w:sz w:val="22"/>
            </w:rPr>
            <w:t>{{HOTEL_LIMIT}}</w:t>
          </w:r>
        </w:sdtContent>
      </w:sdt>
      <w:r>
        <w:rPr>
          <w:rFonts w:ascii="Arial" w:hAnsi="Arial" w:cs="Arial"/>
          <w:b w:val="0"/>
          <w:i w:val="0"/>
          <w:color w:val="17212B"/>
          <w:sz w:val="22"/>
        </w:rPr>
        <w:t xml:space="preserve"> ريال لليلة شامل الضرائب إن أمكن.</w:t>
      </w:r>
    </w:p>
    <w:p>
      <w:pPr>
        <w:pStyle w:val="ListBullet"/>
        <w:spacing w:after="80" w:line="300" w:lineRule="auto"/>
        <w:jc w:val="right"/>
        <w:bidi w:val="1"/>
      </w:pPr>
      <w:r>
        <w:rPr>
          <w:rFonts w:ascii="Arial" w:hAnsi="Arial" w:cs="Arial"/>
          <w:b w:val="0"/>
          <w:i w:val="0"/>
          <w:color w:val="17212B"/>
          <w:sz w:val="22"/>
        </w:rPr>
        <w:t>يُفضّل موقع آمن قريب من موقع العمل عندما يخفض وقت النقل والتكلفة الكلية.</w:t>
      </w:r>
    </w:p>
    <w:p>
      <w:pPr>
        <w:pStyle w:val="ListBullet"/>
        <w:spacing w:after="80" w:line="300" w:lineRule="auto"/>
        <w:jc w:val="right"/>
        <w:bidi w:val="1"/>
      </w:pPr>
      <w:r>
        <w:rPr>
          <w:rFonts w:ascii="Arial" w:hAnsi="Arial" w:cs="Arial"/>
          <w:b w:val="0"/>
          <w:i w:val="0"/>
          <w:color w:val="17212B"/>
          <w:sz w:val="22"/>
        </w:rPr>
        <w:t>تُستخدم وسيلة نقل مرخصة ومناسبة للمخاطر والوقت وعدد المسافرين؛ تأجير المركبة يحتاج مبررًا وموافقة عند اللزوم.</w:t>
      </w:r>
    </w:p>
    <w:p>
      <w:pPr>
        <w:pStyle w:val="Heading1"/>
        <w:jc w:val="right"/>
        <w:keepNext/>
        <w:bidi w:val="1"/>
      </w:pPr>
      <w:r>
        <w:t>6. المصروفات والسداد</w:t>
      </w:r>
    </w:p>
    <w:tbl>
      <w:tblPr>
        <w:tblStyle w:val="TableGrid"/>
        <w:tblW w:type="auto" w:w="0"/>
        <w:jc w:val="center"/>
        <w:tblLayout w:type="fixed"/>
        <w:tblLook w:firstColumn="1" w:firstRow="1" w:lastColumn="0" w:lastRow="0" w:noHBand="0" w:noVBand="1" w:val="04A0"/>
        <w:tblW w:w="9360" w:type="dxa"/>
        <w:tblInd w:w="120" w:type="dxa"/>
      </w:tblPr>
      <w:tblGrid>
        <w:gridCol w:w="2100"/>
        <w:gridCol w:w="4860"/>
        <w:gridCol w:w="2400"/>
      </w:tblGrid>
      <w:tr>
        <w:trPr>
          <w:tblHeader w:val="true"/>
        </w:trPr>
        <w:tc>
          <w:tcPr>
            <w:tcW w:type="dxa" w:w="3120"/>
            <w:shd w:fill="16324F"/>
            <w:tcW w:w="2100" w:type="dxa"/>
            <w:tcMar>
              <w:top w:w="100" w:type="dxa"/>
              <w:start w:w="140" w:type="dxa"/>
              <w:bottom w:w="100" w:type="dxa"/>
              <w:end w:w="140" w:type="dxa"/>
            </w:tcMar>
            <w:vAlign w:val="center"/>
          </w:tcPr>
          <w:p>
            <w:pPr>
              <w:jc w:val="right"/>
              <w:bidi w:val="1"/>
            </w:pPr>
            <w:r>
              <w:rPr>
                <w:rFonts w:ascii="Arial" w:hAnsi="Arial" w:cs="Arial"/>
                <w:b/>
                <w:i w:val="0"/>
                <w:color w:val="FFFFFF"/>
                <w:sz w:val="20"/>
              </w:rPr>
              <w:t>البند</w:t>
            </w:r>
          </w:p>
        </w:tc>
        <w:tc>
          <w:tcPr>
            <w:tcW w:type="dxa" w:w="3120"/>
            <w:shd w:fill="16324F"/>
            <w:tcW w:w="4860" w:type="dxa"/>
            <w:tcMar>
              <w:top w:w="100" w:type="dxa"/>
              <w:start w:w="140" w:type="dxa"/>
              <w:bottom w:w="100" w:type="dxa"/>
              <w:end w:w="140" w:type="dxa"/>
            </w:tcMar>
            <w:vAlign w:val="center"/>
          </w:tcPr>
          <w:p>
            <w:pPr>
              <w:jc w:val="right"/>
              <w:bidi w:val="1"/>
            </w:pPr>
            <w:r>
              <w:rPr>
                <w:rFonts w:ascii="Arial" w:hAnsi="Arial" w:cs="Arial"/>
                <w:b/>
                <w:i w:val="0"/>
                <w:color w:val="FFFFFF"/>
                <w:sz w:val="20"/>
              </w:rPr>
              <w:t>القاعدة المقترحة</w:t>
            </w:r>
          </w:p>
        </w:tc>
        <w:tc>
          <w:tcPr>
            <w:tcW w:type="dxa" w:w="3120"/>
            <w:shd w:fill="16324F"/>
            <w:tcW w:w="2400" w:type="dxa"/>
            <w:tcMar>
              <w:top w:w="100" w:type="dxa"/>
              <w:start w:w="140" w:type="dxa"/>
              <w:bottom w:w="100" w:type="dxa"/>
              <w:end w:w="140" w:type="dxa"/>
            </w:tcMar>
            <w:vAlign w:val="center"/>
          </w:tcPr>
          <w:p>
            <w:pPr>
              <w:jc w:val="right"/>
              <w:bidi w:val="1"/>
            </w:pPr>
            <w:r>
              <w:rPr>
                <w:rFonts w:ascii="Arial" w:hAnsi="Arial" w:cs="Arial"/>
                <w:b/>
                <w:i w:val="0"/>
                <w:color w:val="FFFFFF"/>
                <w:sz w:val="20"/>
              </w:rPr>
              <w:t>المستند</w:t>
            </w:r>
          </w:p>
        </w:tc>
      </w:tr>
      <w:tr>
        <w:tc>
          <w:tcPr>
            <w:tcW w:type="dxa" w:w="3120"/>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وجبات</w:t>
            </w:r>
          </w:p>
        </w:tc>
        <w:tc>
          <w:tcPr>
            <w:tcW w:type="dxa" w:w="3120"/>
            <w:tcW w:w="4860" w:type="dxa"/>
            <w:tcMar>
              <w:top w:w="100" w:type="dxa"/>
              <w:start w:w="140" w:type="dxa"/>
              <w:bottom w:w="100" w:type="dxa"/>
              <w:end w:w="140" w:type="dxa"/>
            </w:tcMar>
            <w:vAlign w:val="center"/>
          </w:tcPr>
          <w:p>
            <w:pPr>
              <w:jc w:val="right"/>
              <w:bidi w:val="1"/>
            </w:pPr>
            <w:r>
              <w:rPr>
                <w:rFonts w:ascii="Arial" w:hAnsi="Arial" w:cs="Arial"/>
                <w:b w:val="0"/>
                <w:i w:val="0"/>
                <w:color w:val="17212B"/>
                <w:sz w:val="19"/>
              </w:rPr>
              <w:t xml:space="preserve">حد يومي </w:t>
            </w:r>
            <w:sdt>
              <w:sdtPr>
                <w:tag w:val="MEAL_LIMIT"/>
                <w:alias w:val="MEAL_LIMIT"/>
                <w:text/>
              </w:sdtPr>
              <w:sdtContent>
                <w:r>
                  <w:rPr>
                    <w:rFonts w:ascii="Arial" w:hAnsi="Arial" w:cs="Arial"/>
                    <w:b w:val="0"/>
                    <w:i w:val="0"/>
                    <w:color w:val="17212B"/>
                    <w:sz w:val="19"/>
                  </w:rPr>
                  <w:t>{{MEAL_LIMIT}}</w:t>
                </w:r>
              </w:sdtContent>
            </w:sdt>
            <w:r>
              <w:rPr>
                <w:rFonts w:ascii="Arial" w:hAnsi="Arial" w:cs="Arial"/>
                <w:b w:val="0"/>
                <w:i w:val="0"/>
                <w:color w:val="17212B"/>
                <w:sz w:val="19"/>
              </w:rPr>
              <w:t xml:space="preserve"> ريال أو مصروف فعلي ضمن الحد؛ لا تجمع الطريقتين.</w:t>
            </w:r>
          </w:p>
        </w:tc>
        <w:tc>
          <w:tcPr>
            <w:tcW w:type="dxa" w:w="312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فاتورة/إيصال وفق السياسة</w:t>
            </w:r>
          </w:p>
        </w:tc>
      </w:tr>
      <w:tr>
        <w:tc>
          <w:tcPr>
            <w:tcW w:type="dxa" w:w="3120"/>
            <w:shd w:fill="F8FAFB"/>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نقل محلي</w:t>
            </w:r>
          </w:p>
        </w:tc>
        <w:tc>
          <w:tcPr>
            <w:tcW w:type="dxa" w:w="3120"/>
            <w:shd w:fill="F8FAFB"/>
            <w:tcW w:w="4860" w:type="dxa"/>
            <w:tcMar>
              <w:top w:w="100" w:type="dxa"/>
              <w:start w:w="140" w:type="dxa"/>
              <w:bottom w:w="100" w:type="dxa"/>
              <w:end w:w="140" w:type="dxa"/>
            </w:tcMar>
            <w:vAlign w:val="center"/>
          </w:tcPr>
          <w:p>
            <w:pPr>
              <w:jc w:val="right"/>
              <w:bidi w:val="1"/>
            </w:pPr>
            <w:r>
              <w:rPr>
                <w:rFonts w:ascii="Arial" w:hAnsi="Arial" w:cs="Arial"/>
                <w:b w:val="0"/>
                <w:i w:val="0"/>
                <w:color w:val="17212B"/>
                <w:sz w:val="19"/>
              </w:rPr>
              <w:t>فعلي ومعقول ومرتبط بالعمل.</w:t>
            </w:r>
          </w:p>
        </w:tc>
        <w:tc>
          <w:tcPr>
            <w:tcW w:type="dxa" w:w="312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إيصال أو سجل الرحلة</w:t>
            </w:r>
          </w:p>
        </w:tc>
      </w:tr>
      <w:tr>
        <w:tc>
          <w:tcPr>
            <w:tcW w:type="dxa" w:w="3120"/>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اتصالات</w:t>
            </w:r>
          </w:p>
        </w:tc>
        <w:tc>
          <w:tcPr>
            <w:tcW w:type="dxa" w:w="3120"/>
            <w:tcW w:w="4860" w:type="dxa"/>
            <w:tcMar>
              <w:top w:w="100" w:type="dxa"/>
              <w:start w:w="140" w:type="dxa"/>
              <w:bottom w:w="100" w:type="dxa"/>
              <w:end w:w="140" w:type="dxa"/>
            </w:tcMar>
            <w:vAlign w:val="center"/>
          </w:tcPr>
          <w:p>
            <w:pPr>
              <w:jc w:val="right"/>
              <w:bidi w:val="1"/>
            </w:pPr>
            <w:r>
              <w:rPr>
                <w:rFonts w:ascii="Arial" w:hAnsi="Arial" w:cs="Arial"/>
                <w:b w:val="0"/>
                <w:i w:val="0"/>
                <w:color w:val="17212B"/>
                <w:sz w:val="19"/>
              </w:rPr>
              <w:t>عند حاجة العمل وبما لا يكرر بدلًا قائمًا.</w:t>
            </w:r>
          </w:p>
        </w:tc>
        <w:tc>
          <w:tcPr>
            <w:tcW w:type="dxa" w:w="312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فاتورة مختصرة</w:t>
            </w:r>
          </w:p>
        </w:tc>
      </w:tr>
      <w:tr>
        <w:tc>
          <w:tcPr>
            <w:tcW w:type="dxa" w:w="3120"/>
            <w:shd w:fill="F8FAFB"/>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رسوم تأشيرة/تأمين</w:t>
            </w:r>
          </w:p>
        </w:tc>
        <w:tc>
          <w:tcPr>
            <w:tcW w:type="dxa" w:w="3120"/>
            <w:shd w:fill="F8FAFB"/>
            <w:tcW w:w="4860" w:type="dxa"/>
            <w:tcMar>
              <w:top w:w="100" w:type="dxa"/>
              <w:start w:w="140" w:type="dxa"/>
              <w:bottom w:w="100" w:type="dxa"/>
              <w:end w:w="140" w:type="dxa"/>
            </w:tcMar>
            <w:vAlign w:val="center"/>
          </w:tcPr>
          <w:p>
            <w:pPr>
              <w:jc w:val="right"/>
              <w:bidi w:val="1"/>
            </w:pPr>
            <w:r>
              <w:rPr>
                <w:rFonts w:ascii="Arial" w:hAnsi="Arial" w:cs="Arial"/>
                <w:b w:val="0"/>
                <w:i w:val="0"/>
                <w:color w:val="17212B"/>
                <w:sz w:val="19"/>
              </w:rPr>
              <w:t>لرحلة معتمدة وبعد التحقق من المتطلبات.</w:t>
            </w:r>
          </w:p>
        </w:tc>
        <w:tc>
          <w:tcPr>
            <w:tcW w:type="dxa" w:w="3120"/>
            <w:shd w:fill="F8FAFB"/>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إيصال رسمي</w:t>
            </w:r>
          </w:p>
        </w:tc>
      </w:tr>
      <w:tr>
        <w:tc>
          <w:tcPr>
            <w:tcW w:type="dxa" w:w="3120"/>
            <w:tcW w:w="2100" w:type="dxa"/>
            <w:tcMar>
              <w:top w:w="100" w:type="dxa"/>
              <w:start w:w="140" w:type="dxa"/>
              <w:bottom w:w="100" w:type="dxa"/>
              <w:end w:w="140" w:type="dxa"/>
            </w:tcMar>
            <w:vAlign w:val="center"/>
          </w:tcPr>
          <w:p>
            <w:pPr>
              <w:jc w:val="right"/>
              <w:bidi w:val="1"/>
            </w:pPr>
            <w:r>
              <w:rPr>
                <w:rFonts w:ascii="Arial" w:hAnsi="Arial" w:cs="Arial"/>
                <w:b w:val="0"/>
                <w:i w:val="0"/>
                <w:color w:val="17212B"/>
                <w:sz w:val="19"/>
              </w:rPr>
              <w:t>إكراميات/غسيل</w:t>
            </w:r>
          </w:p>
        </w:tc>
        <w:tc>
          <w:tcPr>
            <w:tcW w:type="dxa" w:w="3120"/>
            <w:tcW w:w="4860" w:type="dxa"/>
            <w:tcMar>
              <w:top w:w="100" w:type="dxa"/>
              <w:start w:w="140" w:type="dxa"/>
              <w:bottom w:w="100" w:type="dxa"/>
              <w:end w:w="140" w:type="dxa"/>
            </w:tcMar>
            <w:vAlign w:val="center"/>
          </w:tcPr>
          <w:p>
            <w:pPr>
              <w:jc w:val="right"/>
              <w:bidi w:val="1"/>
            </w:pPr>
            <w:r>
              <w:rPr>
                <w:rFonts w:ascii="Arial" w:hAnsi="Arial" w:cs="Arial"/>
                <w:b w:val="0"/>
                <w:i w:val="0"/>
                <w:color w:val="17212B"/>
                <w:sz w:val="19"/>
              </w:rPr>
              <w:t>وفق عرف الوجهة ومدة السفر وحدود الشركة.</w:t>
            </w:r>
          </w:p>
        </w:tc>
        <w:tc>
          <w:tcPr>
            <w:tcW w:type="dxa" w:w="3120"/>
            <w:tcW w:w="2400" w:type="dxa"/>
            <w:tcMar>
              <w:top w:w="100" w:type="dxa"/>
              <w:start w:w="140" w:type="dxa"/>
              <w:bottom w:w="100" w:type="dxa"/>
              <w:end w:w="140" w:type="dxa"/>
            </w:tcMar>
            <w:vAlign w:val="center"/>
          </w:tcPr>
          <w:p>
            <w:pPr>
              <w:jc w:val="right"/>
              <w:bidi w:val="1"/>
            </w:pPr>
            <w:r>
              <w:rPr>
                <w:rFonts w:ascii="Arial" w:hAnsi="Arial" w:cs="Arial"/>
                <w:b w:val="0"/>
                <w:i w:val="0"/>
                <w:color w:val="17212B"/>
                <w:sz w:val="19"/>
              </w:rPr>
              <w:t>إقرار عند تعذر الإيصال</w:t>
            </w:r>
          </w:p>
        </w:tc>
      </w:tr>
    </w:tbl>
    <w:p>
      <w:pPr>
        <w:spacing w:before="0" w:after="160" w:line="300" w:lineRule="auto"/>
        <w:jc w:val="right"/>
        <w:bidi w:val="1"/>
      </w:pPr>
      <w:r>
        <w:rPr>
          <w:rFonts w:ascii="Arial" w:hAnsi="Arial" w:cs="Arial"/>
          <w:b w:val="0"/>
          <w:i w:val="0"/>
          <w:color w:val="17212B"/>
          <w:sz w:val="22"/>
        </w:rPr>
        <w:t xml:space="preserve">تُرفع المطالبة خلال </w:t>
      </w:r>
      <w:sdt>
        <w:sdtPr>
          <w:tag w:val="EXPENSE_DAYS"/>
          <w:alias w:val="EXPENSE_DAYS"/>
          <w:text/>
        </w:sdtPr>
        <w:sdtContent>
          <w:r>
            <w:rPr>
              <w:rFonts w:ascii="Arial" w:hAnsi="Arial" w:cs="Arial"/>
              <w:b w:val="0"/>
              <w:i w:val="0"/>
              <w:color w:val="17212B"/>
              <w:sz w:val="22"/>
            </w:rPr>
            <w:t>{{EXPENSE_DAYS}}</w:t>
          </w:r>
        </w:sdtContent>
      </w:sdt>
      <w:r>
        <w:rPr>
          <w:rFonts w:ascii="Arial" w:hAnsi="Arial" w:cs="Arial"/>
          <w:b w:val="0"/>
          <w:i w:val="0"/>
          <w:color w:val="17212B"/>
          <w:sz w:val="22"/>
        </w:rPr>
        <w:t xml:space="preserve"> أيام عمل من العودة، مع رقم الرحلة ومركز التكلفة والغرض. تُعالج الفواتير وفق المتطلبات النظامية المطبقة على المنشأة؛ راجع مسؤول الضريبة ولا تستخدم ملف Excel أو Word كبديل لنظام فوترة متوافق.</w:t>
      </w:r>
    </w:p>
    <w:p>
      <w:pPr>
        <w:pStyle w:val="Heading1"/>
        <w:jc w:val="right"/>
        <w:keepNext/>
        <w:bidi w:val="1"/>
      </w:pPr>
      <w:r>
        <w:t>7. التغيير والإلغاء وعدم الحضور</w:t>
      </w:r>
    </w:p>
    <w:p>
      <w:pPr>
        <w:pStyle w:val="ListBullet"/>
        <w:spacing w:after="80" w:line="300" w:lineRule="auto"/>
        <w:jc w:val="right"/>
        <w:bidi w:val="1"/>
      </w:pPr>
      <w:r>
        <w:rPr>
          <w:rFonts w:ascii="Arial" w:hAnsi="Arial" w:cs="Arial"/>
          <w:b w:val="0"/>
          <w:i w:val="0"/>
          <w:color w:val="17212B"/>
          <w:sz w:val="22"/>
        </w:rPr>
        <w:t>يبلغ المسافر منسق السفر فورًا؛ لا ينشئ حجزًا بديلًا قبل تقييم الخيارات إلا في حالة سلامة عاجلة.</w:t>
      </w:r>
    </w:p>
    <w:p>
      <w:pPr>
        <w:pStyle w:val="ListBullet"/>
        <w:spacing w:after="80" w:line="300" w:lineRule="auto"/>
        <w:jc w:val="right"/>
        <w:bidi w:val="1"/>
      </w:pPr>
      <w:r>
        <w:rPr>
          <w:rFonts w:ascii="Arial" w:hAnsi="Arial" w:cs="Arial"/>
          <w:b w:val="0"/>
          <w:i w:val="0"/>
          <w:color w:val="17212B"/>
          <w:sz w:val="22"/>
        </w:rPr>
        <w:t>توثق الرسوم والائتمانات غير المستخدمة وسبب القرار والجهة التي اعتمدته.</w:t>
      </w:r>
    </w:p>
    <w:p>
      <w:pPr>
        <w:pStyle w:val="ListBullet"/>
        <w:spacing w:after="80" w:line="300" w:lineRule="auto"/>
        <w:jc w:val="right"/>
        <w:bidi w:val="1"/>
      </w:pPr>
      <w:r>
        <w:rPr>
          <w:rFonts w:ascii="Arial" w:hAnsi="Arial" w:cs="Arial"/>
          <w:b w:val="0"/>
          <w:i w:val="0"/>
          <w:color w:val="17212B"/>
          <w:sz w:val="22"/>
        </w:rPr>
        <w:t>تُراجع حالات عدم الحضور دوريًا لمعالجة سبب العملية، لا لمجرد تحميل التكلفة.</w:t>
      </w:r>
    </w:p>
    <w:p>
      <w:pPr>
        <w:pStyle w:val="Heading1"/>
        <w:jc w:val="right"/>
        <w:keepNext/>
        <w:bidi w:val="1"/>
      </w:pPr>
      <w:r>
        <w:t>8. الاستثناءات والسفر المختلط</w:t>
      </w:r>
    </w:p>
    <w:p>
      <w:pPr>
        <w:spacing w:before="0" w:after="120" w:line="300" w:lineRule="auto"/>
        <w:jc w:val="right"/>
        <w:bidi w:val="1"/>
      </w:pPr>
      <w:r>
        <w:rPr>
          <w:rFonts w:ascii="Arial" w:hAnsi="Arial" w:cs="Arial"/>
          <w:b w:val="0"/>
          <w:i w:val="0"/>
          <w:color w:val="17212B"/>
          <w:sz w:val="22"/>
        </w:rPr>
        <w:t>يُطلب الاستثناء قبل الشراء، مع القاعدة المطلوب تجاوزها والسبب والأثر المالي والبدائل. السفر الذي يجمع العمل والترفيه مسموح فقط إذا فُصلت التكلفة الشخصية بوضوح ولم تتحمل الشركة زيادة أو مخاطر غير معتمدة، وحددت مسؤولية المرافقين والتغطية التأمينية.</w:t>
      </w:r>
    </w:p>
    <w:tbl>
      <w:tblPr>
        <w:tblStyle w:val="TableGrid"/>
        <w:tblW w:type="auto" w:w="0"/>
        <w:jc w:val="center"/>
        <w:tblLayout w:type="fixed"/>
        <w:tblLook w:firstColumn="1" w:firstRow="1" w:lastColumn="0" w:lastRow="0" w:noHBand="0" w:noVBand="1" w:val="04A0"/>
        <w:tblW w:w="9360" w:type="dxa"/>
        <w:tblInd w:w="120" w:type="dxa"/>
      </w:tblPr>
      <w:tblGrid>
        <w:gridCol w:w="2600"/>
        <w:gridCol w:w="6760"/>
      </w:tblGrid>
      <w:tr>
        <w:trPr>
          <w:tblHeader w:val="true"/>
        </w:trPr>
        <w:tc>
          <w:tcPr>
            <w:tcW w:type="dxa" w:w="4680"/>
            <w:shd w:fill="16324F"/>
            <w:tcW w:w="2600" w:type="dxa"/>
            <w:tcMar>
              <w:top w:w="100" w:type="dxa"/>
              <w:start w:w="140" w:type="dxa"/>
              <w:bottom w:w="100" w:type="dxa"/>
              <w:end w:w="140" w:type="dxa"/>
            </w:tcMar>
            <w:vAlign w:val="center"/>
          </w:tcPr>
          <w:p>
            <w:pPr>
              <w:jc w:val="right"/>
              <w:bidi w:val="1"/>
            </w:pPr>
            <w:r>
              <w:rPr>
                <w:rFonts w:ascii="Arial" w:hAnsi="Arial" w:cs="Arial"/>
                <w:b/>
                <w:i w:val="0"/>
                <w:color w:val="FFFFFF"/>
                <w:sz w:val="20"/>
              </w:rPr>
              <w:t>حقل الاستثناء</w:t>
            </w:r>
          </w:p>
        </w:tc>
        <w:tc>
          <w:tcPr>
            <w:tcW w:type="dxa" w:w="4680"/>
            <w:shd w:fill="16324F"/>
            <w:tcW w:w="6760" w:type="dxa"/>
            <w:tcMar>
              <w:top w:w="100" w:type="dxa"/>
              <w:start w:w="140" w:type="dxa"/>
              <w:bottom w:w="100" w:type="dxa"/>
              <w:end w:w="140" w:type="dxa"/>
            </w:tcMar>
            <w:vAlign w:val="center"/>
          </w:tcPr>
          <w:p>
            <w:pPr>
              <w:jc w:val="right"/>
              <w:bidi w:val="1"/>
            </w:pPr>
            <w:r>
              <w:rPr>
                <w:rFonts w:ascii="Arial" w:hAnsi="Arial" w:cs="Arial"/>
                <w:b/>
                <w:i w:val="0"/>
                <w:color w:val="FFFFFF"/>
                <w:sz w:val="20"/>
              </w:rPr>
              <w:t>القيمة</w:t>
            </w:r>
          </w:p>
        </w:tc>
      </w:tr>
      <w:tr>
        <w:tc>
          <w:tcPr>
            <w:tcW w:type="dxa" w:w="4680"/>
            <w:tcW w:w="2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القاعدة</w:t>
            </w:r>
          </w:p>
        </w:tc>
        <w:tc>
          <w:tcPr>
            <w:tcW w:type="dxa" w:w="4680"/>
            <w:tcW w:w="6760" w:type="dxa"/>
            <w:tcMar>
              <w:top w:w="100" w:type="dxa"/>
              <w:start w:w="140" w:type="dxa"/>
              <w:bottom w:w="100" w:type="dxa"/>
              <w:end w:w="140" w:type="dxa"/>
            </w:tcMar>
            <w:vAlign w:val="center"/>
          </w:tcPr>
          <w:p>
            <w:pPr>
              <w:jc w:val="right"/>
              <w:bidi w:val="1"/>
            </w:pPr>
            <w:sdt>
              <w:sdtPr>
                <w:tag w:val="RULE"/>
                <w:alias w:val="RULE"/>
                <w:text/>
              </w:sdtPr>
              <w:sdtContent>
                <w:r>
                  <w:rPr>
                    <w:rFonts w:ascii="Arial" w:hAnsi="Arial" w:cs="Arial"/>
                    <w:b w:val="0"/>
                    <w:i w:val="0"/>
                    <w:color w:val="17212B"/>
                    <w:sz w:val="19"/>
                  </w:rPr>
                  <w:t>{{RULE}}</w:t>
                </w:r>
              </w:sdtContent>
            </w:sdt>
          </w:p>
        </w:tc>
      </w:tr>
      <w:tr>
        <w:tc>
          <w:tcPr>
            <w:tcW w:type="dxa" w:w="4680"/>
            <w:shd w:fill="F8FAFB"/>
            <w:tcW w:w="2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السبب</w:t>
            </w:r>
          </w:p>
        </w:tc>
        <w:tc>
          <w:tcPr>
            <w:tcW w:type="dxa" w:w="4680"/>
            <w:shd w:fill="F8FAFB"/>
            <w:tcW w:w="6760" w:type="dxa"/>
            <w:tcMar>
              <w:top w:w="100" w:type="dxa"/>
              <w:start w:w="140" w:type="dxa"/>
              <w:bottom w:w="100" w:type="dxa"/>
              <w:end w:w="140" w:type="dxa"/>
            </w:tcMar>
            <w:vAlign w:val="center"/>
          </w:tcPr>
          <w:p>
            <w:pPr>
              <w:jc w:val="right"/>
              <w:bidi w:val="1"/>
            </w:pPr>
            <w:sdt>
              <w:sdtPr>
                <w:tag w:val="JUSTIFICATION"/>
                <w:alias w:val="JUSTIFICATION"/>
                <w:text/>
              </w:sdtPr>
              <w:sdtContent>
                <w:r>
                  <w:rPr>
                    <w:rFonts w:ascii="Arial" w:hAnsi="Arial" w:cs="Arial"/>
                    <w:b w:val="0"/>
                    <w:i w:val="0"/>
                    <w:color w:val="17212B"/>
                    <w:sz w:val="19"/>
                  </w:rPr>
                  <w:t>{{JUSTIFICATION}}</w:t>
                </w:r>
              </w:sdtContent>
            </w:sdt>
          </w:p>
        </w:tc>
      </w:tr>
      <w:tr>
        <w:tc>
          <w:tcPr>
            <w:tcW w:type="dxa" w:w="4680"/>
            <w:tcW w:w="2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الفرق المالي</w:t>
            </w:r>
          </w:p>
        </w:tc>
        <w:tc>
          <w:tcPr>
            <w:tcW w:type="dxa" w:w="4680"/>
            <w:tcW w:w="6760" w:type="dxa"/>
            <w:tcMar>
              <w:top w:w="100" w:type="dxa"/>
              <w:start w:w="140" w:type="dxa"/>
              <w:bottom w:w="100" w:type="dxa"/>
              <w:end w:w="140" w:type="dxa"/>
            </w:tcMar>
            <w:vAlign w:val="center"/>
          </w:tcPr>
          <w:p>
            <w:pPr>
              <w:jc w:val="right"/>
              <w:bidi w:val="1"/>
            </w:pPr>
            <w:sdt>
              <w:sdtPr>
                <w:tag w:val="COST_DELTA"/>
                <w:alias w:val="COST_DELTA"/>
                <w:text/>
              </w:sdtPr>
              <w:sdtContent>
                <w:r>
                  <w:rPr>
                    <w:rFonts w:ascii="Arial" w:hAnsi="Arial" w:cs="Arial"/>
                    <w:b w:val="0"/>
                    <w:i w:val="0"/>
                    <w:color w:val="17212B"/>
                    <w:sz w:val="19"/>
                  </w:rPr>
                  <w:t>{{COST_DELTA}}</w:t>
                </w:r>
              </w:sdtContent>
            </w:sdt>
            <w:r>
              <w:rPr>
                <w:rFonts w:ascii="Arial" w:hAnsi="Arial" w:cs="Arial"/>
                <w:b w:val="0"/>
                <w:i w:val="0"/>
                <w:color w:val="17212B"/>
                <w:sz w:val="19"/>
              </w:rPr>
              <w:t xml:space="preserve"> ريال</w:t>
            </w:r>
          </w:p>
        </w:tc>
      </w:tr>
      <w:tr>
        <w:tc>
          <w:tcPr>
            <w:tcW w:type="dxa" w:w="4680"/>
            <w:shd w:fill="F8FAFB"/>
            <w:tcW w:w="2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المعتمد</w:t>
            </w:r>
          </w:p>
        </w:tc>
        <w:tc>
          <w:tcPr>
            <w:tcW w:type="dxa" w:w="4680"/>
            <w:shd w:fill="F8FAFB"/>
            <w:tcW w:w="6760" w:type="dxa"/>
            <w:tcMar>
              <w:top w:w="100" w:type="dxa"/>
              <w:start w:w="140" w:type="dxa"/>
              <w:bottom w:w="100" w:type="dxa"/>
              <w:end w:w="140" w:type="dxa"/>
            </w:tcMar>
            <w:vAlign w:val="center"/>
          </w:tcPr>
          <w:p>
            <w:pPr>
              <w:jc w:val="right"/>
              <w:bidi w:val="1"/>
            </w:pPr>
            <w:sdt>
              <w:sdtPr>
                <w:tag w:val="APPROVER"/>
                <w:alias w:val="APPROVER"/>
                <w:text/>
              </w:sdtPr>
              <w:sdtContent>
                <w:r>
                  <w:rPr>
                    <w:rFonts w:ascii="Arial" w:hAnsi="Arial" w:cs="Arial"/>
                    <w:b w:val="0"/>
                    <w:i w:val="0"/>
                    <w:color w:val="17212B"/>
                    <w:sz w:val="19"/>
                  </w:rPr>
                  <w:t>{{APPROVER}}</w:t>
                </w:r>
              </w:sdtContent>
            </w:sdt>
          </w:p>
        </w:tc>
      </w:tr>
      <w:tr>
        <w:tc>
          <w:tcPr>
            <w:tcW w:type="dxa" w:w="4680"/>
            <w:tcW w:w="2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القرار والتاريخ</w:t>
            </w:r>
          </w:p>
        </w:tc>
        <w:tc>
          <w:tcPr>
            <w:tcW w:type="dxa" w:w="4680"/>
            <w:tcW w:w="6760" w:type="dxa"/>
            <w:tcMar>
              <w:top w:w="100" w:type="dxa"/>
              <w:start w:w="140" w:type="dxa"/>
              <w:bottom w:w="100" w:type="dxa"/>
              <w:end w:w="140" w:type="dxa"/>
            </w:tcMar>
            <w:vAlign w:val="center"/>
          </w:tcPr>
          <w:p>
            <w:pPr>
              <w:jc w:val="right"/>
              <w:bidi w:val="1"/>
            </w:pPr>
            <w:sdt>
              <w:sdtPr>
                <w:tag w:val="DECISION_DATE"/>
                <w:alias w:val="DECISION_DATE"/>
                <w:text/>
              </w:sdtPr>
              <w:sdtContent>
                <w:r>
                  <w:rPr>
                    <w:rFonts w:ascii="Arial" w:hAnsi="Arial" w:cs="Arial"/>
                    <w:b w:val="0"/>
                    <w:i w:val="0"/>
                    <w:color w:val="17212B"/>
                    <w:sz w:val="19"/>
                  </w:rPr>
                  <w:t>{{DECISION_DATE}}</w:t>
                </w:r>
              </w:sdtContent>
            </w:sdt>
          </w:p>
        </w:tc>
      </w:tr>
    </w:tbl>
    <w:p>
      <w:pPr>
        <w:pStyle w:val="Heading1"/>
        <w:jc w:val="right"/>
        <w:keepNext/>
        <w:bidi w:val="1"/>
      </w:pPr>
      <w:r>
        <w:t>9. السلامة والطوارئ وواجب الرعاية</w:t>
      </w:r>
    </w:p>
    <w:p>
      <w:pPr>
        <w:pStyle w:val="ListBullet"/>
        <w:spacing w:after="80" w:line="300" w:lineRule="auto"/>
        <w:jc w:val="right"/>
        <w:bidi w:val="1"/>
      </w:pPr>
      <w:r>
        <w:rPr>
          <w:rFonts w:ascii="Arial" w:hAnsi="Arial" w:cs="Arial"/>
          <w:b w:val="0"/>
          <w:i w:val="0"/>
          <w:color w:val="17212B"/>
          <w:sz w:val="22"/>
        </w:rPr>
        <w:t>تقييم مخاطر الوجهة والرحلة قبل الإصدار وعند تغير الظروف.</w:t>
      </w:r>
    </w:p>
    <w:p>
      <w:pPr>
        <w:pStyle w:val="ListBullet"/>
        <w:spacing w:after="80" w:line="300" w:lineRule="auto"/>
        <w:jc w:val="right"/>
        <w:bidi w:val="1"/>
      </w:pPr>
      <w:r>
        <w:rPr>
          <w:rFonts w:ascii="Arial" w:hAnsi="Arial" w:cs="Arial"/>
          <w:b w:val="0"/>
          <w:i w:val="0"/>
          <w:color w:val="17212B"/>
          <w:sz w:val="22"/>
        </w:rPr>
        <w:t>تزويد المسافر بقنوات المساعدة وأرقام الطوارئ ومسار التصعيد.</w:t>
      </w:r>
    </w:p>
    <w:p>
      <w:pPr>
        <w:pStyle w:val="ListBullet"/>
        <w:spacing w:after="80" w:line="300" w:lineRule="auto"/>
        <w:jc w:val="right"/>
        <w:bidi w:val="1"/>
      </w:pPr>
      <w:r>
        <w:rPr>
          <w:rFonts w:ascii="Arial" w:hAnsi="Arial" w:cs="Arial"/>
          <w:b w:val="0"/>
          <w:i w:val="0"/>
          <w:color w:val="17212B"/>
          <w:sz w:val="22"/>
        </w:rPr>
        <w:t>توثيق من يتخذ قرار التأجيل أو الإلغاء أو الإجلاء ومن يتحمل التكلفة.</w:t>
      </w:r>
    </w:p>
    <w:p>
      <w:pPr>
        <w:pStyle w:val="ListBullet"/>
        <w:spacing w:after="80" w:line="300" w:lineRule="auto"/>
        <w:jc w:val="right"/>
        <w:bidi w:val="1"/>
      </w:pPr>
      <w:r>
        <w:rPr>
          <w:rFonts w:ascii="Arial" w:hAnsi="Arial" w:cs="Arial"/>
          <w:b w:val="0"/>
          <w:i w:val="0"/>
          <w:color w:val="17212B"/>
          <w:sz w:val="22"/>
        </w:rPr>
        <w:t>عدم مطالبة المسافر بالإفصاح الطبي العام؛ تُعالج الاحتياجات اللازمة عبر قناة مقيدة.</w:t>
      </w:r>
    </w:p>
    <w:p>
      <w:pPr>
        <w:pStyle w:val="ListBullet"/>
        <w:spacing w:after="80" w:line="300" w:lineRule="auto"/>
        <w:jc w:val="right"/>
        <w:bidi w:val="1"/>
      </w:pPr>
      <w:r>
        <w:rPr>
          <w:rFonts w:ascii="Arial" w:hAnsi="Arial" w:cs="Arial"/>
          <w:b w:val="0"/>
          <w:i w:val="0"/>
          <w:color w:val="17212B"/>
          <w:sz w:val="22"/>
        </w:rPr>
        <w:t>إجراء تواصل بعد الحادث وتوثيق الدروس دون نشر بيانات شخصية غير لازمة.</w:t>
      </w:r>
    </w:p>
    <w:p>
      <w:pPr>
        <w:pStyle w:val="Heading1"/>
        <w:jc w:val="right"/>
        <w:keepNext/>
        <w:bidi w:val="1"/>
      </w:pPr>
      <w:r>
        <w:t>10. التأشيرات والتأمين والوثائق</w:t>
      </w:r>
    </w:p>
    <w:p>
      <w:pPr>
        <w:spacing w:before="0" w:after="120" w:line="300" w:lineRule="auto"/>
        <w:jc w:val="right"/>
        <w:bidi w:val="1"/>
      </w:pPr>
      <w:r>
        <w:rPr>
          <w:rFonts w:ascii="Arial" w:hAnsi="Arial" w:cs="Arial"/>
          <w:b w:val="0"/>
          <w:i w:val="0"/>
          <w:color w:val="17212B"/>
          <w:sz w:val="22"/>
        </w:rPr>
        <w:t>يتحقق المسافر والمنسق من صلاحية الجواز ومتطلبات الدخول والعبور والتأمين قبل الالتزام غير القابل للاسترداد. المعلومات العامة لا تضمن القبول؛ القرار للجهات الرسمية. تحدد الشركة من يتحمل الرسوم، وقناة إرسال الوثائق، وموعد الإتلاف بعد انتهاء الغرض.</w:t>
      </w:r>
    </w:p>
    <w:p>
      <w:pPr>
        <w:pStyle w:val="Heading1"/>
        <w:jc w:val="right"/>
        <w:keepNext/>
        <w:bidi w:val="1"/>
      </w:pPr>
      <w:r>
        <w:t>11. الخصوصية وأمن البيانات</w:t>
      </w:r>
    </w:p>
    <w:p>
      <w:pPr>
        <w:pStyle w:val="ListBullet"/>
        <w:spacing w:after="80" w:line="300" w:lineRule="auto"/>
        <w:jc w:val="right"/>
        <w:bidi w:val="1"/>
      </w:pPr>
      <w:r>
        <w:rPr>
          <w:rFonts w:ascii="Arial" w:hAnsi="Arial" w:cs="Arial"/>
          <w:b w:val="0"/>
          <w:i w:val="0"/>
          <w:color w:val="17212B"/>
          <w:sz w:val="22"/>
        </w:rPr>
        <w:t>جمع أقل قدر من البيانات اللازمة لغرض محدد ومعلن.</w:t>
      </w:r>
    </w:p>
    <w:p>
      <w:pPr>
        <w:pStyle w:val="ListBullet"/>
        <w:spacing w:after="80" w:line="300" w:lineRule="auto"/>
        <w:jc w:val="right"/>
        <w:bidi w:val="1"/>
      </w:pPr>
      <w:r>
        <w:rPr>
          <w:rFonts w:ascii="Arial" w:hAnsi="Arial" w:cs="Arial"/>
          <w:b w:val="0"/>
          <w:i w:val="0"/>
          <w:color w:val="17212B"/>
          <w:sz w:val="22"/>
        </w:rPr>
        <w:t>تقييد الوصول إلى الجوازات وأرقام الهوية وبيانات الاتصال والطوارئ.</w:t>
      </w:r>
    </w:p>
    <w:p>
      <w:pPr>
        <w:pStyle w:val="ListBullet"/>
        <w:spacing w:after="80" w:line="300" w:lineRule="auto"/>
        <w:jc w:val="right"/>
        <w:bidi w:val="1"/>
      </w:pPr>
      <w:r>
        <w:rPr>
          <w:rFonts w:ascii="Arial" w:hAnsi="Arial" w:cs="Arial"/>
          <w:b w:val="0"/>
          <w:i w:val="0"/>
          <w:color w:val="17212B"/>
          <w:sz w:val="22"/>
        </w:rPr>
        <w:t>عدم إرسال وثائق السفر عبر نماذج عامة أو قنوات غير معتمدة.</w:t>
      </w:r>
    </w:p>
    <w:p>
      <w:pPr>
        <w:pStyle w:val="ListBullet"/>
        <w:spacing w:after="80" w:line="300" w:lineRule="auto"/>
        <w:jc w:val="right"/>
        <w:bidi w:val="1"/>
      </w:pPr>
      <w:r>
        <w:rPr>
          <w:rFonts w:ascii="Arial" w:hAnsi="Arial" w:cs="Arial"/>
          <w:b w:val="0"/>
          <w:i w:val="0"/>
          <w:color w:val="17212B"/>
          <w:sz w:val="22"/>
        </w:rPr>
        <w:t>تحديد مدة الاحتفاظ ومسار التصحيح والإتلاف وإدارة الموردين ونقل البيانات.</w:t>
      </w:r>
    </w:p>
    <w:p>
      <w:pPr>
        <w:pStyle w:val="ListBullet"/>
        <w:spacing w:after="80" w:line="300" w:lineRule="auto"/>
        <w:jc w:val="right"/>
        <w:bidi w:val="1"/>
      </w:pPr>
      <w:r>
        <w:rPr>
          <w:rFonts w:ascii="Arial" w:hAnsi="Arial" w:cs="Arial"/>
          <w:b w:val="0"/>
          <w:i w:val="0"/>
          <w:color w:val="17212B"/>
          <w:sz w:val="22"/>
        </w:rPr>
        <w:t>إحالة أي حادث بيانات فورًا إلى مسؤول الخصوصية/الأمن وفق خطة الاستجابة.</w:t>
      </w:r>
    </w:p>
    <w:p>
      <w:pPr>
        <w:pStyle w:val="Heading1"/>
        <w:jc w:val="right"/>
        <w:keepNext/>
        <w:bidi w:val="1"/>
      </w:pPr>
      <w:r>
        <w:t>12. مؤشرات الأداء والمراجعة</w:t>
      </w:r>
    </w:p>
    <w:tbl>
      <w:tblPr>
        <w:tblStyle w:val="TableGrid"/>
        <w:tblW w:type="auto" w:w="0"/>
        <w:jc w:val="center"/>
        <w:tblLayout w:type="fixed"/>
        <w:tblLook w:firstColumn="1" w:firstRow="1" w:lastColumn="0" w:lastRow="0" w:noHBand="0" w:noVBand="1" w:val="04A0"/>
        <w:tblW w:w="9360" w:type="dxa"/>
        <w:tblInd w:w="120" w:type="dxa"/>
      </w:tblPr>
      <w:tblGrid>
        <w:gridCol w:w="1900"/>
        <w:gridCol w:w="3800"/>
        <w:gridCol w:w="1600"/>
        <w:gridCol w:w="2060"/>
      </w:tblGrid>
      <w:tr>
        <w:trPr>
          <w:tblHeader w:val="true"/>
        </w:trPr>
        <w:tc>
          <w:tcPr>
            <w:tcW w:type="dxa" w:w="2340"/>
            <w:shd w:fill="16324F"/>
            <w:tcW w:w="1900" w:type="dxa"/>
            <w:tcMar>
              <w:top w:w="100" w:type="dxa"/>
              <w:start w:w="140" w:type="dxa"/>
              <w:bottom w:w="100" w:type="dxa"/>
              <w:end w:w="140" w:type="dxa"/>
            </w:tcMar>
            <w:vAlign w:val="center"/>
          </w:tcPr>
          <w:p>
            <w:pPr>
              <w:jc w:val="right"/>
              <w:bidi w:val="1"/>
            </w:pPr>
            <w:r>
              <w:rPr>
                <w:rFonts w:ascii="Arial" w:hAnsi="Arial" w:cs="Arial"/>
                <w:b/>
                <w:i w:val="0"/>
                <w:color w:val="FFFFFF"/>
                <w:sz w:val="20"/>
              </w:rPr>
              <w:t>المؤشر</w:t>
            </w:r>
          </w:p>
        </w:tc>
        <w:tc>
          <w:tcPr>
            <w:tcW w:type="dxa" w:w="2340"/>
            <w:shd w:fill="16324F"/>
            <w:tcW w:w="3800" w:type="dxa"/>
            <w:tcMar>
              <w:top w:w="100" w:type="dxa"/>
              <w:start w:w="140" w:type="dxa"/>
              <w:bottom w:w="100" w:type="dxa"/>
              <w:end w:w="140" w:type="dxa"/>
            </w:tcMar>
            <w:vAlign w:val="center"/>
          </w:tcPr>
          <w:p>
            <w:pPr>
              <w:jc w:val="right"/>
              <w:bidi w:val="1"/>
            </w:pPr>
            <w:r>
              <w:rPr>
                <w:rFonts w:ascii="Arial" w:hAnsi="Arial" w:cs="Arial"/>
                <w:b/>
                <w:i w:val="0"/>
                <w:color w:val="FFFFFF"/>
                <w:sz w:val="20"/>
              </w:rPr>
              <w:t>التعريف</w:t>
            </w:r>
          </w:p>
        </w:tc>
        <w:tc>
          <w:tcPr>
            <w:tcW w:type="dxa" w:w="2340"/>
            <w:shd w:fill="16324F"/>
            <w:tcW w:w="1600" w:type="dxa"/>
            <w:tcMar>
              <w:top w:w="100" w:type="dxa"/>
              <w:start w:w="140" w:type="dxa"/>
              <w:bottom w:w="100" w:type="dxa"/>
              <w:end w:w="140" w:type="dxa"/>
            </w:tcMar>
            <w:vAlign w:val="center"/>
          </w:tcPr>
          <w:p>
            <w:pPr>
              <w:jc w:val="right"/>
              <w:bidi w:val="1"/>
            </w:pPr>
            <w:r>
              <w:rPr>
                <w:rFonts w:ascii="Arial" w:hAnsi="Arial" w:cs="Arial"/>
                <w:b/>
                <w:i w:val="0"/>
                <w:color w:val="FFFFFF"/>
                <w:sz w:val="20"/>
              </w:rPr>
              <w:t>الدورية</w:t>
            </w:r>
          </w:p>
        </w:tc>
        <w:tc>
          <w:tcPr>
            <w:tcW w:type="dxa" w:w="2340"/>
            <w:shd w:fill="16324F"/>
            <w:tcW w:w="2060" w:type="dxa"/>
            <w:tcMar>
              <w:top w:w="100" w:type="dxa"/>
              <w:start w:w="140" w:type="dxa"/>
              <w:bottom w:w="100" w:type="dxa"/>
              <w:end w:w="140" w:type="dxa"/>
            </w:tcMar>
            <w:vAlign w:val="center"/>
          </w:tcPr>
          <w:p>
            <w:pPr>
              <w:jc w:val="right"/>
              <w:bidi w:val="1"/>
            </w:pPr>
            <w:r>
              <w:rPr>
                <w:rFonts w:ascii="Arial" w:hAnsi="Arial" w:cs="Arial"/>
                <w:b/>
                <w:i w:val="0"/>
                <w:color w:val="FFFFFF"/>
                <w:sz w:val="20"/>
              </w:rPr>
              <w:t>المالك</w:t>
            </w:r>
          </w:p>
        </w:tc>
      </w:tr>
      <w:tr>
        <w:tc>
          <w:tcPr>
            <w:tcW w:type="dxa" w:w="2340"/>
            <w:tcW w:w="19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الالتزام</w:t>
            </w:r>
          </w:p>
        </w:tc>
        <w:tc>
          <w:tcPr>
            <w:tcW w:type="dxa" w:w="2340"/>
            <w:tcW w:w="38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الحجوزات المطابقة ÷ الحجوزات المشمولة</w:t>
            </w:r>
          </w:p>
        </w:tc>
        <w:tc>
          <w:tcPr>
            <w:tcW w:type="dxa" w:w="2340"/>
            <w:tcW w:w="1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شهري</w:t>
            </w:r>
          </w:p>
        </w:tc>
        <w:tc>
          <w:tcPr>
            <w:tcW w:type="dxa" w:w="2340"/>
            <w:tcW w:w="2060" w:type="dxa"/>
            <w:tcMar>
              <w:top w:w="100" w:type="dxa"/>
              <w:start w:w="140" w:type="dxa"/>
              <w:bottom w:w="100" w:type="dxa"/>
              <w:end w:w="140" w:type="dxa"/>
            </w:tcMar>
            <w:vAlign w:val="center"/>
          </w:tcPr>
          <w:p>
            <w:pPr>
              <w:jc w:val="right"/>
              <w:bidi w:val="1"/>
            </w:pPr>
            <w:sdt>
              <w:sdtPr>
                <w:tag w:val="OWNER"/>
                <w:alias w:val="OWNER"/>
                <w:text/>
              </w:sdtPr>
              <w:sdtContent>
                <w:r>
                  <w:rPr>
                    <w:rFonts w:ascii="Arial" w:hAnsi="Arial" w:cs="Arial"/>
                    <w:b w:val="0"/>
                    <w:i w:val="0"/>
                    <w:color w:val="17212B"/>
                    <w:sz w:val="19"/>
                  </w:rPr>
                  <w:t>{{OWNER}}</w:t>
                </w:r>
              </w:sdtContent>
            </w:sdt>
          </w:p>
        </w:tc>
      </w:tr>
      <w:tr>
        <w:tc>
          <w:tcPr>
            <w:tcW w:type="dxa" w:w="2340"/>
            <w:shd w:fill="F8FAFB"/>
            <w:tcW w:w="19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الحجز المبكر</w:t>
            </w:r>
          </w:p>
        </w:tc>
        <w:tc>
          <w:tcPr>
            <w:tcW w:type="dxa" w:w="2340"/>
            <w:shd w:fill="F8FAFB"/>
            <w:tcW w:w="38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الحجوزات قبل المهلة ÷ الإجمالي</w:t>
            </w:r>
          </w:p>
        </w:tc>
        <w:tc>
          <w:tcPr>
            <w:tcW w:type="dxa" w:w="2340"/>
            <w:shd w:fill="F8FAFB"/>
            <w:tcW w:w="1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شهري</w:t>
            </w:r>
          </w:p>
        </w:tc>
        <w:tc>
          <w:tcPr>
            <w:tcW w:type="dxa" w:w="2340"/>
            <w:shd w:fill="F8FAFB"/>
            <w:tcW w:w="2060" w:type="dxa"/>
            <w:tcMar>
              <w:top w:w="100" w:type="dxa"/>
              <w:start w:w="140" w:type="dxa"/>
              <w:bottom w:w="100" w:type="dxa"/>
              <w:end w:w="140" w:type="dxa"/>
            </w:tcMar>
            <w:vAlign w:val="center"/>
          </w:tcPr>
          <w:p>
            <w:pPr>
              <w:jc w:val="right"/>
              <w:bidi w:val="1"/>
            </w:pPr>
            <w:sdt>
              <w:sdtPr>
                <w:tag w:val="OWNER"/>
                <w:alias w:val="OWNER"/>
                <w:text/>
              </w:sdtPr>
              <w:sdtContent>
                <w:r>
                  <w:rPr>
                    <w:rFonts w:ascii="Arial" w:hAnsi="Arial" w:cs="Arial"/>
                    <w:b w:val="0"/>
                    <w:i w:val="0"/>
                    <w:color w:val="17212B"/>
                    <w:sz w:val="19"/>
                  </w:rPr>
                  <w:t>{{OWNER}}</w:t>
                </w:r>
              </w:sdtContent>
            </w:sdt>
          </w:p>
        </w:tc>
      </w:tr>
      <w:tr>
        <w:tc>
          <w:tcPr>
            <w:tcW w:type="dxa" w:w="2340"/>
            <w:tcW w:w="1900" w:type="dxa"/>
            <w:tcMar>
              <w:top w:w="100" w:type="dxa"/>
              <w:start w:w="140" w:type="dxa"/>
              <w:bottom w:w="100" w:type="dxa"/>
              <w:end w:w="140" w:type="dxa"/>
            </w:tcMar>
            <w:vAlign w:val="center"/>
          </w:tcPr>
          <w:p>
            <w:pPr>
              <w:jc w:val="right"/>
              <w:bidi w:val="1"/>
            </w:pPr>
            <w:r>
              <w:rPr>
                <w:rFonts w:ascii="Arial" w:hAnsi="Arial" w:cs="Arial"/>
                <w:b w:val="0"/>
                <w:i w:val="0"/>
                <w:color w:val="17212B"/>
                <w:sz w:val="19"/>
              </w:rPr>
              <w:t>زمن الموافقة</w:t>
            </w:r>
          </w:p>
        </w:tc>
        <w:tc>
          <w:tcPr>
            <w:tcW w:type="dxa" w:w="2340"/>
            <w:tcW w:w="3800" w:type="dxa"/>
            <w:tcMar>
              <w:top w:w="100" w:type="dxa"/>
              <w:start w:w="140" w:type="dxa"/>
              <w:bottom w:w="100" w:type="dxa"/>
              <w:end w:w="140" w:type="dxa"/>
            </w:tcMar>
            <w:vAlign w:val="center"/>
          </w:tcPr>
          <w:p>
            <w:pPr>
              <w:jc w:val="right"/>
              <w:bidi w:val="1"/>
            </w:pPr>
            <w:r>
              <w:rPr>
                <w:rFonts w:ascii="Arial" w:hAnsi="Arial" w:cs="Arial"/>
                <w:b w:val="0"/>
                <w:i w:val="0"/>
                <w:color w:val="17212B"/>
                <w:sz w:val="19"/>
              </w:rPr>
              <w:t>متوسط الوقت من الطلب إلى القرار</w:t>
            </w:r>
          </w:p>
        </w:tc>
        <w:tc>
          <w:tcPr>
            <w:tcW w:type="dxa" w:w="2340"/>
            <w:tcW w:w="1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شهري</w:t>
            </w:r>
          </w:p>
        </w:tc>
        <w:tc>
          <w:tcPr>
            <w:tcW w:type="dxa" w:w="2340"/>
            <w:tcW w:w="2060" w:type="dxa"/>
            <w:tcMar>
              <w:top w:w="100" w:type="dxa"/>
              <w:start w:w="140" w:type="dxa"/>
              <w:bottom w:w="100" w:type="dxa"/>
              <w:end w:w="140" w:type="dxa"/>
            </w:tcMar>
            <w:vAlign w:val="center"/>
          </w:tcPr>
          <w:p>
            <w:pPr>
              <w:jc w:val="right"/>
              <w:bidi w:val="1"/>
            </w:pPr>
            <w:sdt>
              <w:sdtPr>
                <w:tag w:val="OWNER"/>
                <w:alias w:val="OWNER"/>
                <w:text/>
              </w:sdtPr>
              <w:sdtContent>
                <w:r>
                  <w:rPr>
                    <w:rFonts w:ascii="Arial" w:hAnsi="Arial" w:cs="Arial"/>
                    <w:b w:val="0"/>
                    <w:i w:val="0"/>
                    <w:color w:val="17212B"/>
                    <w:sz w:val="19"/>
                  </w:rPr>
                  <w:t>{{OWNER}}</w:t>
                </w:r>
              </w:sdtContent>
            </w:sdt>
          </w:p>
        </w:tc>
      </w:tr>
      <w:tr>
        <w:tc>
          <w:tcPr>
            <w:tcW w:type="dxa" w:w="2340"/>
            <w:shd w:fill="F8FAFB"/>
            <w:tcW w:w="1900" w:type="dxa"/>
            <w:tcMar>
              <w:top w:w="100" w:type="dxa"/>
              <w:start w:w="140" w:type="dxa"/>
              <w:bottom w:w="100" w:type="dxa"/>
              <w:end w:w="140" w:type="dxa"/>
            </w:tcMar>
            <w:vAlign w:val="center"/>
          </w:tcPr>
          <w:p>
            <w:pPr>
              <w:jc w:val="right"/>
              <w:bidi w:val="1"/>
            </w:pPr>
            <w:r>
              <w:rPr>
                <w:rFonts w:ascii="Arial" w:hAnsi="Arial" w:cs="Arial"/>
                <w:b w:val="0"/>
                <w:i w:val="0"/>
                <w:color w:val="17212B"/>
                <w:sz w:val="19"/>
              </w:rPr>
              <w:t>نسبة الاستثناءات</w:t>
            </w:r>
          </w:p>
        </w:tc>
        <w:tc>
          <w:tcPr>
            <w:tcW w:type="dxa" w:w="2340"/>
            <w:shd w:fill="F8FAFB"/>
            <w:tcW w:w="3800" w:type="dxa"/>
            <w:tcMar>
              <w:top w:w="100" w:type="dxa"/>
              <w:start w:w="140" w:type="dxa"/>
              <w:bottom w:w="100" w:type="dxa"/>
              <w:end w:w="140" w:type="dxa"/>
            </w:tcMar>
            <w:vAlign w:val="center"/>
          </w:tcPr>
          <w:p>
            <w:pPr>
              <w:jc w:val="right"/>
              <w:bidi w:val="1"/>
            </w:pPr>
            <w:r>
              <w:rPr>
                <w:rFonts w:ascii="Arial" w:hAnsi="Arial" w:cs="Arial"/>
                <w:b w:val="0"/>
                <w:i w:val="0"/>
                <w:color w:val="17212B"/>
                <w:sz w:val="19"/>
              </w:rPr>
              <w:t>الرحلات ذات الاستثناء ÷ الإجمالي</w:t>
            </w:r>
          </w:p>
        </w:tc>
        <w:tc>
          <w:tcPr>
            <w:tcW w:type="dxa" w:w="2340"/>
            <w:shd w:fill="F8FAFB"/>
            <w:tcW w:w="1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ربع سنوي</w:t>
            </w:r>
          </w:p>
        </w:tc>
        <w:tc>
          <w:tcPr>
            <w:tcW w:type="dxa" w:w="2340"/>
            <w:shd w:fill="F8FAFB"/>
            <w:tcW w:w="2060" w:type="dxa"/>
            <w:tcMar>
              <w:top w:w="100" w:type="dxa"/>
              <w:start w:w="140" w:type="dxa"/>
              <w:bottom w:w="100" w:type="dxa"/>
              <w:end w:w="140" w:type="dxa"/>
            </w:tcMar>
            <w:vAlign w:val="center"/>
          </w:tcPr>
          <w:p>
            <w:pPr>
              <w:jc w:val="right"/>
              <w:bidi w:val="1"/>
            </w:pPr>
            <w:sdt>
              <w:sdtPr>
                <w:tag w:val="OWNER"/>
                <w:alias w:val="OWNER"/>
                <w:text/>
              </w:sdtPr>
              <w:sdtContent>
                <w:r>
                  <w:rPr>
                    <w:rFonts w:ascii="Arial" w:hAnsi="Arial" w:cs="Arial"/>
                    <w:b w:val="0"/>
                    <w:i w:val="0"/>
                    <w:color w:val="17212B"/>
                    <w:sz w:val="19"/>
                  </w:rPr>
                  <w:t>{{OWNER}}</w:t>
                </w:r>
              </w:sdtContent>
            </w:sdt>
          </w:p>
        </w:tc>
      </w:tr>
      <w:tr>
        <w:tc>
          <w:tcPr>
            <w:tcW w:type="dxa" w:w="2340"/>
            <w:tcW w:w="1900" w:type="dxa"/>
            <w:tcMar>
              <w:top w:w="100" w:type="dxa"/>
              <w:start w:w="140" w:type="dxa"/>
              <w:bottom w:w="100" w:type="dxa"/>
              <w:end w:w="140" w:type="dxa"/>
            </w:tcMar>
            <w:vAlign w:val="center"/>
          </w:tcPr>
          <w:p>
            <w:pPr>
              <w:jc w:val="right"/>
              <w:bidi w:val="1"/>
            </w:pPr>
            <w:r>
              <w:rPr>
                <w:rFonts w:ascii="Arial" w:hAnsi="Arial" w:cs="Arial"/>
                <w:b w:val="0"/>
                <w:i w:val="0"/>
                <w:color w:val="17212B"/>
                <w:sz w:val="19"/>
              </w:rPr>
              <w:t>تكلفة التغيير</w:t>
            </w:r>
          </w:p>
        </w:tc>
        <w:tc>
          <w:tcPr>
            <w:tcW w:type="dxa" w:w="2340"/>
            <w:tcW w:w="3800" w:type="dxa"/>
            <w:tcMar>
              <w:top w:w="100" w:type="dxa"/>
              <w:start w:w="140" w:type="dxa"/>
              <w:bottom w:w="100" w:type="dxa"/>
              <w:end w:w="140" w:type="dxa"/>
            </w:tcMar>
            <w:vAlign w:val="center"/>
          </w:tcPr>
          <w:p>
            <w:pPr>
              <w:jc w:val="right"/>
              <w:bidi w:val="1"/>
            </w:pPr>
            <w:r>
              <w:rPr>
                <w:rFonts w:ascii="Arial" w:hAnsi="Arial" w:cs="Arial"/>
                <w:b w:val="0"/>
                <w:i w:val="0"/>
                <w:color w:val="17212B"/>
                <w:sz w:val="19"/>
              </w:rPr>
              <w:t>رسوم التغيير والإلغاء بعد خصم الائتمانات</w:t>
            </w:r>
          </w:p>
        </w:tc>
        <w:tc>
          <w:tcPr>
            <w:tcW w:type="dxa" w:w="2340"/>
            <w:tcW w:w="1600" w:type="dxa"/>
            <w:tcMar>
              <w:top w:w="100" w:type="dxa"/>
              <w:start w:w="140" w:type="dxa"/>
              <w:bottom w:w="100" w:type="dxa"/>
              <w:end w:w="140" w:type="dxa"/>
            </w:tcMar>
            <w:vAlign w:val="center"/>
          </w:tcPr>
          <w:p>
            <w:pPr>
              <w:jc w:val="right"/>
              <w:bidi w:val="1"/>
            </w:pPr>
            <w:r>
              <w:rPr>
                <w:rFonts w:ascii="Arial" w:hAnsi="Arial" w:cs="Arial"/>
                <w:b w:val="0"/>
                <w:i w:val="0"/>
                <w:color w:val="17212B"/>
                <w:sz w:val="19"/>
              </w:rPr>
              <w:t>شهري</w:t>
            </w:r>
          </w:p>
        </w:tc>
        <w:tc>
          <w:tcPr>
            <w:tcW w:type="dxa" w:w="2340"/>
            <w:tcW w:w="2060" w:type="dxa"/>
            <w:tcMar>
              <w:top w:w="100" w:type="dxa"/>
              <w:start w:w="140" w:type="dxa"/>
              <w:bottom w:w="100" w:type="dxa"/>
              <w:end w:w="140" w:type="dxa"/>
            </w:tcMar>
            <w:vAlign w:val="center"/>
          </w:tcPr>
          <w:p>
            <w:pPr>
              <w:jc w:val="right"/>
              <w:bidi w:val="1"/>
            </w:pPr>
            <w:sdt>
              <w:sdtPr>
                <w:tag w:val="OWNER"/>
                <w:alias w:val="OWNER"/>
                <w:text/>
              </w:sdtPr>
              <w:sdtContent>
                <w:r>
                  <w:rPr>
                    <w:rFonts w:ascii="Arial" w:hAnsi="Arial" w:cs="Arial"/>
                    <w:b w:val="0"/>
                    <w:i w:val="0"/>
                    <w:color w:val="17212B"/>
                    <w:sz w:val="19"/>
                  </w:rPr>
                  <w:t>{{OWNER}}</w:t>
                </w:r>
              </w:sdtContent>
            </w:sdt>
          </w:p>
        </w:tc>
      </w:tr>
    </w:tbl>
    <w:p>
      <w:pPr>
        <w:spacing w:before="0" w:after="120" w:line="300" w:lineRule="auto"/>
        <w:jc w:val="right"/>
        <w:bidi w:val="1"/>
      </w:pPr>
      <w:r>
        <w:rPr>
          <w:rFonts w:ascii="Arial" w:hAnsi="Arial" w:cs="Arial"/>
          <w:b w:val="0"/>
          <w:i w:val="0"/>
          <w:color w:val="17212B"/>
          <w:sz w:val="22"/>
        </w:rPr>
        <w:t>لا يوضع هدف رقمي قبل تثبيت التعريف والمصدر وخط الأساس. يراجع مالك السياسة المؤشرات والشكاوى والحوادث والتغيرات التنظيمية، ويسجل كل تعديل في سجل الإصدارات.</w:t>
      </w:r>
    </w:p>
    <w:p>
      <w:pPr>
        <w:pStyle w:val="Heading1"/>
        <w:jc w:val="right"/>
        <w:keepNext/>
        <w:bidi w:val="1"/>
      </w:pPr>
      <w:r>
        <w:t>13. قائمة اعتماد السياسة</w:t>
      </w:r>
    </w:p>
    <w:p>
      <w:pPr>
        <w:pStyle w:val="ListBullet"/>
        <w:spacing w:after="80" w:line="300" w:lineRule="auto"/>
        <w:jc w:val="right"/>
        <w:bidi w:val="1"/>
      </w:pPr>
      <w:r>
        <w:rPr>
          <w:rFonts w:ascii="Arial" w:hAnsi="Arial" w:cs="Arial"/>
          <w:b w:val="0"/>
          <w:i w:val="0"/>
          <w:color w:val="17212B"/>
          <w:sz w:val="22"/>
        </w:rPr>
        <w:t>☐ تمت مراجعة النطاق والأدوار والموافقات مع أصحاب القرار.</w:t>
      </w:r>
    </w:p>
    <w:p>
      <w:pPr>
        <w:pStyle w:val="ListBullet"/>
        <w:spacing w:after="80" w:line="300" w:lineRule="auto"/>
        <w:jc w:val="right"/>
        <w:bidi w:val="1"/>
      </w:pPr>
      <w:r>
        <w:rPr>
          <w:rFonts w:ascii="Arial" w:hAnsi="Arial" w:cs="Arial"/>
          <w:b w:val="0"/>
          <w:i w:val="0"/>
          <w:color w:val="17212B"/>
          <w:sz w:val="22"/>
        </w:rPr>
        <w:t>☐ تم اختبار القواعد على رحلة محلية ودولية وطوارئ واستثناء.</w:t>
      </w:r>
    </w:p>
    <w:p>
      <w:pPr>
        <w:pStyle w:val="ListBullet"/>
        <w:spacing w:after="80" w:line="300" w:lineRule="auto"/>
        <w:jc w:val="right"/>
        <w:bidi w:val="1"/>
      </w:pPr>
      <w:r>
        <w:rPr>
          <w:rFonts w:ascii="Arial" w:hAnsi="Arial" w:cs="Arial"/>
          <w:b w:val="0"/>
          <w:i w:val="0"/>
          <w:color w:val="17212B"/>
          <w:sz w:val="22"/>
        </w:rPr>
        <w:t>☐ تمت مراجعة الضرائب والفواتير والموارد البشرية والخصوصية قانونيًا.</w:t>
      </w:r>
    </w:p>
    <w:p>
      <w:pPr>
        <w:pStyle w:val="ListBullet"/>
        <w:spacing w:after="80" w:line="300" w:lineRule="auto"/>
        <w:jc w:val="right"/>
        <w:bidi w:val="1"/>
      </w:pPr>
      <w:r>
        <w:rPr>
          <w:rFonts w:ascii="Arial" w:hAnsi="Arial" w:cs="Arial"/>
          <w:b w:val="0"/>
          <w:i w:val="0"/>
          <w:color w:val="17212B"/>
          <w:sz w:val="22"/>
        </w:rPr>
        <w:t>☐ تم تحديد قناة الحجز والدعم خارج ساعات العمل.</w:t>
      </w:r>
    </w:p>
    <w:p>
      <w:pPr>
        <w:pStyle w:val="ListBullet"/>
        <w:spacing w:after="80" w:line="300" w:lineRule="auto"/>
        <w:jc w:val="right"/>
        <w:bidi w:val="1"/>
      </w:pPr>
      <w:r>
        <w:rPr>
          <w:rFonts w:ascii="Arial" w:hAnsi="Arial" w:cs="Arial"/>
          <w:b w:val="0"/>
          <w:i w:val="0"/>
          <w:color w:val="17212B"/>
          <w:sz w:val="22"/>
        </w:rPr>
        <w:t>☐ تم تدريب المسافرين والمعتمدين ونشر نسخة واحدة محكومة.</w:t>
      </w:r>
    </w:p>
    <w:p>
      <w:pPr>
        <w:pStyle w:val="ListBullet"/>
        <w:spacing w:after="80" w:line="300" w:lineRule="auto"/>
        <w:jc w:val="right"/>
        <w:bidi w:val="1"/>
      </w:pPr>
      <w:r>
        <w:rPr>
          <w:rFonts w:ascii="Arial" w:hAnsi="Arial" w:cs="Arial"/>
          <w:b w:val="0"/>
          <w:i w:val="0"/>
          <w:color w:val="17212B"/>
          <w:sz w:val="22"/>
        </w:rPr>
        <w:t>☐ تم تحديد تاريخ مراجعة ومالك وسجل تغييرات.</w:t>
      </w:r>
    </w:p>
    <w:p>
      <w:pPr>
        <w:pStyle w:val="Heading1"/>
        <w:jc w:val="right"/>
        <w:keepNext/>
        <w:bidi w:val="1"/>
      </w:pPr>
      <w:r>
        <w:t>14. المراجع وحدود الاستخدام</w:t>
      </w:r>
    </w:p>
    <w:p>
      <w:pPr>
        <w:spacing w:before="0" w:after="120" w:line="300" w:lineRule="auto"/>
        <w:jc w:val="right"/>
        <w:bidi w:val="1"/>
      </w:pPr>
      <w:r>
        <w:rPr>
          <w:rFonts w:ascii="Arial" w:hAnsi="Arial" w:cs="Arial"/>
          <w:b w:val="0"/>
          <w:i w:val="0"/>
          <w:color w:val="17212B"/>
          <w:sz w:val="22"/>
        </w:rPr>
        <w:t>استندت بنية النموذج إلى مبادئ إدارة مخاطر السفر، الحد الأدنى من البيانات، وضبط الفوترة. تحقق من أحدث النصوص واللوائح التي تنطبق على منشأتك:</w:t>
      </w:r>
    </w:p>
    <w:p>
      <w:pPr>
        <w:pStyle w:val="ListBullet"/>
        <w:spacing w:after="80" w:line="300" w:lineRule="auto"/>
        <w:jc w:val="right"/>
        <w:bidi w:val="1"/>
      </w:pPr>
      <w:r>
        <w:rPr>
          <w:rFonts w:ascii="Arial" w:hAnsi="Arial" w:cs="Arial"/>
          <w:b w:val="0"/>
          <w:i w:val="0"/>
          <w:color w:val="17212B"/>
          <w:sz w:val="22"/>
        </w:rPr>
        <w:t>ISO 31030:2021 - Travel risk management: https://www.iso.org/standard/54204.html</w:t>
      </w:r>
    </w:p>
    <w:p>
      <w:pPr>
        <w:pStyle w:val="ListBullet"/>
        <w:spacing w:after="80" w:line="300" w:lineRule="auto"/>
        <w:jc w:val="right"/>
        <w:bidi w:val="1"/>
      </w:pPr>
      <w:r>
        <w:rPr>
          <w:rFonts w:ascii="Arial" w:hAnsi="Arial" w:cs="Arial"/>
          <w:b w:val="0"/>
          <w:i w:val="0"/>
          <w:color w:val="17212B"/>
          <w:sz w:val="22"/>
        </w:rPr>
        <w:t>دليل نظام حماية البيانات الشخصية - سدايا: https://dgp.sdaia.gov.sa/wps/portal/pdp/knowledgecenter/details/GPDPL</w:t>
      </w:r>
    </w:p>
    <w:p>
      <w:pPr>
        <w:pStyle w:val="ListBullet"/>
        <w:spacing w:after="80" w:line="300" w:lineRule="auto"/>
        <w:jc w:val="right"/>
        <w:bidi w:val="1"/>
      </w:pPr>
      <w:r>
        <w:rPr>
          <w:rFonts w:ascii="Arial" w:hAnsi="Arial" w:cs="Arial"/>
          <w:b w:val="0"/>
          <w:i w:val="0"/>
          <w:color w:val="17212B"/>
          <w:sz w:val="22"/>
        </w:rPr>
        <w:t>لوائح الفوترة الإلكترونية - هيئة الزكاة والضريبة والجمارك: https://zatca.gov.sa/ar/E-Invoicing/Introduction/LawsAndRegulations/Pages/default.aspx</w:t>
      </w:r>
    </w:p>
    <w:p>
      <w:pPr>
        <w:spacing w:before="0" w:after="200" w:line="300" w:lineRule="auto"/>
        <w:jc w:val="right"/>
        <w:bidi w:val="1"/>
      </w:pPr>
      <w:r>
        <w:rPr>
          <w:rFonts w:ascii="Arial" w:hAnsi="Arial" w:cs="Arial"/>
          <w:b/>
          <w:i w:val="0"/>
          <w:color w:val="7A3E00"/>
          <w:sz w:val="21"/>
        </w:rPr>
        <w:t>إخلاء مسؤولية: هذا النموذج تعليمي وتشغيلي عام، ولا يمثل سياسة معتمدة أو استشارة قانونية أو ضريبية أو أمنية. تقع مسؤولية التخصيص والمراجعة والاعتماد على المنشأة ومستشاريها المختصين.</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Arial" w:hAnsi="Arial" w:cs="Arial"/>
        <w:b w:val="0"/>
        <w:i w:val="0"/>
        <w:color w:val="56616B"/>
        <w:sz w:val="16"/>
      </w:rPr>
      <w:t>نموذج إرشادي قابل للتخصيص - راجعه قانونيًا وضريبيًا وداخليًا قبل الاعتماد</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val="1"/>
    </w:pPr>
    <w:r>
      <w:rPr>
        <w:rFonts w:ascii="Arial" w:hAnsi="Arial" w:cs="Arial"/>
        <w:b/>
        <w:i w:val="0"/>
        <w:color w:val="56616B"/>
        <w:sz w:val="18"/>
      </w:rPr>
      <w:t>TRUE TRAVEL  |  حزمة تشغيل سفر الشركات</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721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cs="Arial"/>
      <w:b/>
      <w:bCs/>
      <w:i w:val="0"/>
      <w:color w:val="16324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cs="Arial"/>
      <w:b/>
      <w:bCs/>
      <w:i w:val="0"/>
      <w:color w:val="0A6A66"/>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cs="Arial"/>
      <w:b/>
      <w:bCs/>
      <w:i w:val="0"/>
      <w:color w:val="16324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Arial" w:hAnsi="Arial" w:cs="Arial"/>
      <w:b/>
      <w:i w:val="0"/>
      <w:color w:val="16324F"/>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Arial" w:hAnsi="Arial" w:cs="Arial"/>
      <w:b w:val="0"/>
      <w:i w:val="0"/>
      <w:iCs/>
      <w:color w:val="56616B"/>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0" w:right="540" w:hanging="271"/>
      <w:contextualSpacing/>
    </w:pPr>
    <w:rPr>
      <w:rFonts w:ascii="Arial" w:hAnsi="Arial"/>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0" w:right="540" w:hanging="271"/>
      <w:contextualSpacing/>
    </w:pPr>
    <w:rPr>
      <w:rFonts w:ascii="Arial" w:hAnsi="Arial"/>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سياسة سفر للشركات - True Travel</dc:title>
  <dc:subject>نموذج عربي قابل للتخصيص لسياسة سفر الشركات</dc:subject>
  <dc:creator/>
  <cp:keywords>سياسة سفر الشركات، سفر الأعمال، نموذج Word</cp:keywords>
  <dc:description>generated by python-docx</dc:description>
  <cp:lastModifiedBy/>
  <cp:revision>1</cp:revision>
  <dcterms:created xsi:type="dcterms:W3CDTF">2013-12-23T23:15:00Z</dcterms:created>
  <dcterms:modified xsi:type="dcterms:W3CDTF">2013-12-23T23:15:00Z</dcterms:modified>
  <cp:category/>
</cp:coreProperties>
</file>